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Pr="00963FAF" w:rsidRDefault="00295076" w:rsidP="00295076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95076" w:rsidRPr="00963FAF" w:rsidRDefault="00295076" w:rsidP="00295076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295076" w:rsidRPr="007D2E83" w:rsidRDefault="00295076" w:rsidP="00295076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295076" w:rsidRPr="007D2E83" w:rsidRDefault="00295076" w:rsidP="00295076">
      <w:pPr>
        <w:jc w:val="center"/>
        <w:rPr>
          <w:b/>
          <w:spacing w:val="38"/>
          <w:szCs w:val="26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 w:rsidRPr="00CB3BB5">
        <w:rPr>
          <w:sz w:val="28"/>
          <w:szCs w:val="28"/>
        </w:rPr>
        <w:t xml:space="preserve">от </w:t>
      </w:r>
      <w:r w:rsidR="00166448">
        <w:rPr>
          <w:sz w:val="28"/>
          <w:szCs w:val="28"/>
        </w:rPr>
        <w:t>0</w:t>
      </w:r>
      <w:r w:rsidR="00064DBC" w:rsidRPr="00CB3BB5">
        <w:rPr>
          <w:sz w:val="28"/>
          <w:szCs w:val="28"/>
        </w:rPr>
        <w:t xml:space="preserve">2 </w:t>
      </w:r>
      <w:r w:rsidR="00166448">
        <w:rPr>
          <w:sz w:val="28"/>
          <w:szCs w:val="28"/>
        </w:rPr>
        <w:t>июл</w:t>
      </w:r>
      <w:r w:rsidR="00CB3BB5" w:rsidRPr="00CB3BB5">
        <w:rPr>
          <w:sz w:val="28"/>
          <w:szCs w:val="28"/>
        </w:rPr>
        <w:t>я</w:t>
      </w:r>
      <w:r w:rsidR="00064DBC" w:rsidRPr="00CB3BB5">
        <w:rPr>
          <w:sz w:val="28"/>
          <w:szCs w:val="28"/>
        </w:rPr>
        <w:t xml:space="preserve"> </w:t>
      </w:r>
      <w:r w:rsidRPr="00CB3BB5">
        <w:rPr>
          <w:sz w:val="28"/>
          <w:szCs w:val="28"/>
        </w:rPr>
        <w:t>202</w:t>
      </w:r>
      <w:r w:rsidR="003D3059" w:rsidRPr="00CB3BB5">
        <w:rPr>
          <w:sz w:val="28"/>
          <w:szCs w:val="28"/>
        </w:rPr>
        <w:t>1</w:t>
      </w:r>
      <w:r w:rsidRPr="00CB3BB5">
        <w:rPr>
          <w:sz w:val="28"/>
          <w:szCs w:val="28"/>
        </w:rPr>
        <w:t xml:space="preserve"> </w:t>
      </w:r>
      <w:r w:rsidRPr="00CB3BB5">
        <w:rPr>
          <w:sz w:val="28"/>
          <w:szCs w:val="28"/>
        </w:rPr>
        <w:sym w:font="Times New Roman" w:char="2116"/>
      </w:r>
      <w:r w:rsidRPr="00CB3BB5">
        <w:rPr>
          <w:sz w:val="28"/>
          <w:szCs w:val="28"/>
        </w:rPr>
        <w:t xml:space="preserve"> </w:t>
      </w:r>
      <w:r w:rsidR="00166448">
        <w:rPr>
          <w:sz w:val="28"/>
          <w:szCs w:val="28"/>
        </w:rPr>
        <w:t>29</w:t>
      </w:r>
    </w:p>
    <w:p w:rsidR="00295076" w:rsidRPr="00963FAF" w:rsidRDefault="00295076" w:rsidP="00295076">
      <w:pPr>
        <w:jc w:val="center"/>
        <w:rPr>
          <w:sz w:val="28"/>
          <w:szCs w:val="28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>
        <w:rPr>
          <w:sz w:val="28"/>
          <w:szCs w:val="28"/>
        </w:rPr>
        <w:t>п. Долотинка</w:t>
      </w:r>
    </w:p>
    <w:p w:rsidR="00360128" w:rsidRPr="009E7486" w:rsidRDefault="00360128" w:rsidP="00C33618">
      <w:pPr>
        <w:jc w:val="center"/>
        <w:rPr>
          <w:kern w:val="2"/>
          <w:sz w:val="28"/>
          <w:szCs w:val="28"/>
        </w:rPr>
      </w:pPr>
    </w:p>
    <w:p w:rsidR="00715D12" w:rsidRDefault="00715D12" w:rsidP="00715D12">
      <w:pPr>
        <w:jc w:val="center"/>
        <w:rPr>
          <w:b/>
          <w:sz w:val="28"/>
          <w:szCs w:val="28"/>
        </w:rPr>
      </w:pPr>
      <w:r w:rsidRPr="00D04A80">
        <w:rPr>
          <w:b/>
          <w:kern w:val="2"/>
          <w:sz w:val="28"/>
          <w:szCs w:val="28"/>
        </w:rPr>
        <w:t>О внесении изменени</w:t>
      </w:r>
      <w:r w:rsidR="00E77D24">
        <w:rPr>
          <w:b/>
          <w:kern w:val="2"/>
          <w:sz w:val="28"/>
          <w:szCs w:val="28"/>
        </w:rPr>
        <w:t>й</w:t>
      </w:r>
      <w:r w:rsidRPr="00D04A80">
        <w:rPr>
          <w:b/>
          <w:kern w:val="2"/>
          <w:sz w:val="28"/>
          <w:szCs w:val="28"/>
        </w:rPr>
        <w:t xml:space="preserve"> в </w:t>
      </w:r>
      <w:r w:rsidRPr="00D04A80">
        <w:rPr>
          <w:b/>
          <w:sz w:val="28"/>
          <w:szCs w:val="28"/>
        </w:rPr>
        <w:t xml:space="preserve">постановление </w:t>
      </w:r>
    </w:p>
    <w:p w:rsidR="00715D12" w:rsidRDefault="00715D12" w:rsidP="00715D12">
      <w:pPr>
        <w:jc w:val="center"/>
        <w:rPr>
          <w:b/>
          <w:bCs/>
          <w:sz w:val="28"/>
          <w:szCs w:val="28"/>
        </w:rPr>
      </w:pPr>
      <w:r w:rsidRPr="00D04A80">
        <w:rPr>
          <w:b/>
          <w:sz w:val="28"/>
          <w:szCs w:val="28"/>
        </w:rPr>
        <w:t xml:space="preserve">Администрации </w:t>
      </w:r>
      <w:r w:rsidRPr="00D04A80">
        <w:rPr>
          <w:b/>
          <w:bCs/>
          <w:sz w:val="28"/>
          <w:szCs w:val="28"/>
        </w:rPr>
        <w:t>Треневского</w:t>
      </w:r>
      <w:r w:rsidRPr="00D04A80">
        <w:rPr>
          <w:b/>
          <w:sz w:val="28"/>
          <w:szCs w:val="28"/>
        </w:rPr>
        <w:t xml:space="preserve"> сельского поселения</w:t>
      </w:r>
      <w:r w:rsidRPr="00D04A80">
        <w:rPr>
          <w:b/>
          <w:bCs/>
          <w:sz w:val="28"/>
          <w:szCs w:val="28"/>
        </w:rPr>
        <w:t xml:space="preserve"> </w:t>
      </w:r>
    </w:p>
    <w:p w:rsidR="00715D12" w:rsidRPr="00D04A80" w:rsidRDefault="00715D12" w:rsidP="00715D12">
      <w:pPr>
        <w:jc w:val="center"/>
        <w:rPr>
          <w:b/>
          <w:kern w:val="2"/>
          <w:sz w:val="40"/>
          <w:szCs w:val="28"/>
        </w:rPr>
      </w:pPr>
      <w:r w:rsidRPr="00D04A80">
        <w:rPr>
          <w:b/>
          <w:bCs/>
          <w:sz w:val="28"/>
          <w:szCs w:val="28"/>
        </w:rPr>
        <w:t xml:space="preserve">от </w:t>
      </w:r>
      <w:r w:rsidR="00166448">
        <w:rPr>
          <w:b/>
          <w:bCs/>
          <w:sz w:val="28"/>
          <w:szCs w:val="28"/>
        </w:rPr>
        <w:t>07</w:t>
      </w:r>
      <w:r w:rsidRPr="00D04A80">
        <w:rPr>
          <w:b/>
          <w:bCs/>
          <w:sz w:val="28"/>
          <w:szCs w:val="28"/>
        </w:rPr>
        <w:t>.</w:t>
      </w:r>
      <w:r w:rsidR="00166448">
        <w:rPr>
          <w:b/>
          <w:bCs/>
          <w:sz w:val="28"/>
          <w:szCs w:val="28"/>
        </w:rPr>
        <w:t>11</w:t>
      </w:r>
      <w:r w:rsidRPr="00D04A80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1</w:t>
      </w:r>
      <w:r w:rsidR="00166448">
        <w:rPr>
          <w:b/>
          <w:bCs/>
          <w:sz w:val="28"/>
          <w:szCs w:val="28"/>
        </w:rPr>
        <w:t>6</w:t>
      </w:r>
      <w:r w:rsidRPr="00D04A80">
        <w:rPr>
          <w:b/>
          <w:sz w:val="28"/>
          <w:szCs w:val="28"/>
        </w:rPr>
        <w:t xml:space="preserve"> № </w:t>
      </w:r>
      <w:r w:rsidR="00166448">
        <w:rPr>
          <w:b/>
          <w:sz w:val="28"/>
          <w:szCs w:val="28"/>
        </w:rPr>
        <w:t>57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7A1718" w:rsidRPr="00C30804" w:rsidRDefault="007A1718" w:rsidP="007A1718">
      <w:pPr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Ростовской области от 02.11.2016 № 750 «Об оплате труда работников государственных бюджетных и автономных учреждений, подведомственных министерству культуры Ростовской области» и в целях приведения нормативных правовых актов в соответствии с действующим законодательством, Администрация Т</w:t>
      </w:r>
      <w:r>
        <w:rPr>
          <w:sz w:val="28"/>
          <w:szCs w:val="28"/>
        </w:rPr>
        <w:t xml:space="preserve">реневского </w:t>
      </w:r>
      <w:r>
        <w:rPr>
          <w:sz w:val="28"/>
          <w:szCs w:val="28"/>
        </w:rPr>
        <w:t>сельского поселения</w:t>
      </w:r>
      <w:r w:rsidRPr="00C30804">
        <w:rPr>
          <w:color w:val="000000"/>
          <w:sz w:val="28"/>
          <w:szCs w:val="28"/>
        </w:rPr>
        <w:t xml:space="preserve">  </w:t>
      </w:r>
      <w:proofErr w:type="gramStart"/>
      <w:r w:rsidRPr="00C30804">
        <w:rPr>
          <w:b/>
          <w:color w:val="000000"/>
          <w:sz w:val="28"/>
          <w:szCs w:val="28"/>
        </w:rPr>
        <w:t>п</w:t>
      </w:r>
      <w:proofErr w:type="gramEnd"/>
      <w:r w:rsidRPr="00C30804">
        <w:rPr>
          <w:b/>
          <w:color w:val="000000"/>
          <w:sz w:val="28"/>
          <w:szCs w:val="28"/>
        </w:rPr>
        <w:t xml:space="preserve"> о с т а н о в л я е т:</w:t>
      </w:r>
    </w:p>
    <w:p w:rsidR="007A1718" w:rsidRDefault="007A1718" w:rsidP="007A1718">
      <w:pPr>
        <w:pStyle w:val="a4"/>
        <w:jc w:val="center"/>
        <w:rPr>
          <w:color w:val="000000"/>
        </w:rPr>
      </w:pPr>
    </w:p>
    <w:p w:rsidR="007A1718" w:rsidRDefault="007A1718" w:rsidP="007A171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>1. Внести в постановление Администрации Т</w:t>
      </w:r>
      <w:r>
        <w:rPr>
          <w:sz w:val="28"/>
          <w:szCs w:val="28"/>
        </w:rPr>
        <w:t xml:space="preserve">реневского </w:t>
      </w:r>
      <w:r w:rsidRPr="00214E5D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07</w:t>
      </w:r>
      <w:r>
        <w:rPr>
          <w:sz w:val="28"/>
          <w:szCs w:val="28"/>
        </w:rPr>
        <w:t xml:space="preserve">.11.2016 № </w:t>
      </w:r>
      <w:r>
        <w:rPr>
          <w:sz w:val="28"/>
          <w:szCs w:val="28"/>
        </w:rPr>
        <w:t>5</w:t>
      </w:r>
      <w:r>
        <w:rPr>
          <w:sz w:val="28"/>
          <w:szCs w:val="28"/>
        </w:rPr>
        <w:t>7 «</w:t>
      </w:r>
      <w:r w:rsidRPr="00501B85">
        <w:rPr>
          <w:rFonts w:eastAsia="Calibri"/>
          <w:color w:val="000000"/>
          <w:kern w:val="2"/>
          <w:sz w:val="28"/>
          <w:szCs w:val="28"/>
          <w:lang w:eastAsia="en-US"/>
        </w:rPr>
        <w:t>Об оплате труда работников муниципальных бюджетных учреждений культуры, подведомственных Администрации Т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реневского </w:t>
      </w:r>
      <w:r w:rsidRPr="00501B85">
        <w:rPr>
          <w:rFonts w:eastAsia="Calibri"/>
          <w:color w:val="000000"/>
          <w:kern w:val="2"/>
          <w:sz w:val="28"/>
          <w:szCs w:val="28"/>
          <w:lang w:eastAsia="en-US"/>
        </w:rPr>
        <w:t>сельского поселения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»</w:t>
      </w:r>
      <w:r w:rsidRPr="00214E5D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7A1718" w:rsidRDefault="007A1718" w:rsidP="007A1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обнародования</w:t>
      </w:r>
      <w:r w:rsidRPr="004D60D1">
        <w:rPr>
          <w:sz w:val="28"/>
          <w:szCs w:val="28"/>
        </w:rPr>
        <w:t>.</w:t>
      </w:r>
    </w:p>
    <w:p w:rsidR="007A1718" w:rsidRPr="00710A22" w:rsidRDefault="007A1718" w:rsidP="007A1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Style w:val="FontStyle22"/>
          <w:sz w:val="28"/>
          <w:szCs w:val="28"/>
        </w:rPr>
        <w:t>3.</w:t>
      </w:r>
      <w:r w:rsidRPr="00710A22">
        <w:rPr>
          <w:sz w:val="28"/>
          <w:szCs w:val="28"/>
        </w:rPr>
        <w:t xml:space="preserve"> </w:t>
      </w:r>
      <w:proofErr w:type="gramStart"/>
      <w:r w:rsidRPr="00710A22">
        <w:rPr>
          <w:sz w:val="28"/>
          <w:szCs w:val="28"/>
        </w:rPr>
        <w:t>Контроль за</w:t>
      </w:r>
      <w:proofErr w:type="gramEnd"/>
      <w:r w:rsidRPr="00710A2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1C01E8" w:rsidRDefault="001C01E8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5A48A6" w:rsidRDefault="005A48A6" w:rsidP="00C16400">
      <w:pPr>
        <w:jc w:val="both"/>
        <w:rPr>
          <w:sz w:val="28"/>
          <w:szCs w:val="28"/>
        </w:rPr>
      </w:pPr>
    </w:p>
    <w:p w:rsidR="00C16400" w:rsidRDefault="00597E9C" w:rsidP="00C164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3D4287"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C16400">
        <w:rPr>
          <w:bCs/>
          <w:sz w:val="28"/>
          <w:szCs w:val="28"/>
        </w:rPr>
        <w:t>Администрации</w:t>
      </w:r>
    </w:p>
    <w:p w:rsidR="006B3F37" w:rsidRPr="009E7486" w:rsidRDefault="002E3EED" w:rsidP="00C16400">
      <w:pPr>
        <w:jc w:val="both"/>
        <w:rPr>
          <w:sz w:val="28"/>
        </w:rPr>
      </w:pPr>
      <w:r>
        <w:rPr>
          <w:bCs/>
          <w:sz w:val="28"/>
          <w:szCs w:val="28"/>
        </w:rPr>
        <w:t>Треневского</w:t>
      </w:r>
      <w:r w:rsidR="00C16400">
        <w:rPr>
          <w:bCs/>
          <w:sz w:val="28"/>
          <w:szCs w:val="28"/>
        </w:rPr>
        <w:t xml:space="preserve"> сельского поселения</w:t>
      </w:r>
      <w:r w:rsidR="009B77AA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</w:t>
      </w:r>
      <w:r w:rsidR="009B77AA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>И.П. Гаплевская</w:t>
      </w:r>
    </w:p>
    <w:p w:rsidR="003D4287" w:rsidRDefault="003D4287" w:rsidP="00C16400">
      <w:pPr>
        <w:pStyle w:val="ab"/>
        <w:rPr>
          <w:rFonts w:ascii="Times New Roman" w:hAnsi="Times New Roman" w:cs="Times New Roman"/>
        </w:rPr>
      </w:pPr>
    </w:p>
    <w:p w:rsidR="00847014" w:rsidRDefault="00847014" w:rsidP="00847014"/>
    <w:p w:rsidR="00847014" w:rsidRDefault="00847014" w:rsidP="00847014"/>
    <w:p w:rsidR="007A1718" w:rsidRDefault="007A1718" w:rsidP="00C16400">
      <w:pPr>
        <w:pStyle w:val="ab"/>
        <w:rPr>
          <w:rFonts w:ascii="Times New Roman" w:hAnsi="Times New Roman" w:cs="Times New Roman"/>
        </w:rPr>
      </w:pPr>
    </w:p>
    <w:p w:rsidR="006B3F37" w:rsidRPr="009E7486" w:rsidRDefault="006B3F37" w:rsidP="00C16400">
      <w:pPr>
        <w:pStyle w:val="ab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E44828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1F5298" w:rsidRDefault="00C16400" w:rsidP="006A0696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2E3EED">
        <w:rPr>
          <w:rFonts w:ascii="Times New Roman" w:hAnsi="Times New Roman" w:cs="Times New Roman"/>
        </w:rPr>
        <w:t>Треневского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6A0696" w:rsidRPr="005C578B" w:rsidRDefault="006A0696" w:rsidP="006A0696">
      <w:pPr>
        <w:pStyle w:val="ConsPlusNormal"/>
        <w:tabs>
          <w:tab w:val="left" w:pos="8235"/>
        </w:tabs>
        <w:ind w:firstLine="540"/>
        <w:jc w:val="right"/>
      </w:pPr>
      <w:r w:rsidRPr="005C578B">
        <w:lastRenderedPageBreak/>
        <w:t xml:space="preserve">Приложение </w:t>
      </w:r>
    </w:p>
    <w:p w:rsidR="006A0696" w:rsidRDefault="006A0696" w:rsidP="006A0696">
      <w:pPr>
        <w:pStyle w:val="ConsPlusNormal"/>
        <w:jc w:val="right"/>
      </w:pPr>
      <w:r w:rsidRPr="005C578B">
        <w:t xml:space="preserve">к </w:t>
      </w:r>
      <w:r>
        <w:t xml:space="preserve">постановлению </w:t>
      </w:r>
    </w:p>
    <w:p w:rsidR="006A0696" w:rsidRDefault="006A0696" w:rsidP="006A0696">
      <w:pPr>
        <w:pStyle w:val="ConsPlusNormal"/>
        <w:jc w:val="right"/>
      </w:pPr>
      <w:r>
        <w:t>Администрации Треневского</w:t>
      </w:r>
    </w:p>
    <w:p w:rsidR="006A0696" w:rsidRPr="005C578B" w:rsidRDefault="006A0696" w:rsidP="006A0696">
      <w:pPr>
        <w:pStyle w:val="ConsPlusNormal"/>
        <w:jc w:val="right"/>
      </w:pPr>
      <w:r>
        <w:t xml:space="preserve">сельского поселения </w:t>
      </w:r>
    </w:p>
    <w:p w:rsidR="006A0696" w:rsidRPr="005C578B" w:rsidRDefault="006A0696" w:rsidP="006A0696">
      <w:pPr>
        <w:pStyle w:val="ConsPlusNormal"/>
        <w:tabs>
          <w:tab w:val="left" w:pos="8235"/>
        </w:tabs>
        <w:ind w:firstLine="540"/>
        <w:jc w:val="right"/>
      </w:pPr>
      <w:r w:rsidRPr="005C578B">
        <w:t>Миллеровского района</w:t>
      </w:r>
    </w:p>
    <w:p w:rsidR="006A0696" w:rsidRPr="005C578B" w:rsidRDefault="006A0696" w:rsidP="006A0696">
      <w:pPr>
        <w:pStyle w:val="ConsPlusNormal"/>
        <w:tabs>
          <w:tab w:val="left" w:pos="8235"/>
        </w:tabs>
        <w:ind w:firstLine="540"/>
        <w:jc w:val="right"/>
      </w:pPr>
      <w:r w:rsidRPr="005C578B">
        <w:t xml:space="preserve">от </w:t>
      </w:r>
      <w:r w:rsidR="00564F50">
        <w:t>07</w:t>
      </w:r>
      <w:r w:rsidRPr="00CB3BB5">
        <w:t>.0</w:t>
      </w:r>
      <w:r w:rsidR="00564F50">
        <w:t>7</w:t>
      </w:r>
      <w:r w:rsidRPr="00CB3BB5">
        <w:t xml:space="preserve">.2021 № </w:t>
      </w:r>
      <w:r w:rsidR="00CB3BB5" w:rsidRPr="00CB3BB5">
        <w:t>2</w:t>
      </w:r>
      <w:r w:rsidR="00564F50">
        <w:t>9</w:t>
      </w:r>
    </w:p>
    <w:p w:rsidR="006A0696" w:rsidRPr="005C578B" w:rsidRDefault="006A0696" w:rsidP="006A0696">
      <w:pPr>
        <w:pStyle w:val="ConsPlusNormal"/>
        <w:tabs>
          <w:tab w:val="left" w:pos="8235"/>
        </w:tabs>
        <w:ind w:firstLine="540"/>
        <w:jc w:val="right"/>
      </w:pPr>
      <w:r w:rsidRPr="005C578B">
        <w:t xml:space="preserve"> </w:t>
      </w:r>
    </w:p>
    <w:p w:rsidR="00564F50" w:rsidRDefault="00564F50" w:rsidP="00564F5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564F50" w:rsidRDefault="00564F50" w:rsidP="00564F50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вносимые в постановление Администрации Т</w:t>
      </w:r>
      <w:r w:rsidR="003D6C7C">
        <w:rPr>
          <w:rFonts w:ascii="Times New Roman" w:hAnsi="Times New Roman" w:cs="Times New Roman"/>
          <w:b w:val="0"/>
          <w:sz w:val="28"/>
          <w:szCs w:val="28"/>
        </w:rPr>
        <w:t xml:space="preserve">реневского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D6C7C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6C7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3C4E0F">
        <w:rPr>
          <w:rFonts w:ascii="Times New Roman" w:eastAsia="Calibri" w:hAnsi="Times New Roman" w:cs="Times New Roman"/>
          <w:b w:val="0"/>
          <w:color w:val="000000"/>
          <w:kern w:val="2"/>
          <w:sz w:val="28"/>
          <w:szCs w:val="28"/>
          <w:lang w:eastAsia="en-US"/>
        </w:rPr>
        <w:t>Об оплате труда работников муниципальных бюджетных учреждений культуры, подведомственных Администрации Т</w:t>
      </w:r>
      <w:r w:rsidR="003D6C7C">
        <w:rPr>
          <w:rFonts w:ascii="Times New Roman" w:eastAsia="Calibri" w:hAnsi="Times New Roman" w:cs="Times New Roman"/>
          <w:b w:val="0"/>
          <w:color w:val="000000"/>
          <w:kern w:val="2"/>
          <w:sz w:val="28"/>
          <w:szCs w:val="28"/>
          <w:lang w:eastAsia="en-US"/>
        </w:rPr>
        <w:t xml:space="preserve">реневского </w:t>
      </w:r>
      <w:r w:rsidRPr="003C4E0F">
        <w:rPr>
          <w:rFonts w:ascii="Times New Roman" w:eastAsia="Calibri" w:hAnsi="Times New Roman" w:cs="Times New Roman"/>
          <w:b w:val="0"/>
          <w:color w:val="000000"/>
          <w:kern w:val="2"/>
          <w:sz w:val="28"/>
          <w:szCs w:val="28"/>
          <w:lang w:eastAsia="en-US"/>
        </w:rPr>
        <w:t>сельского поселения»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 № 1: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разделе 6: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 Пункт 6.1 изложить в редакции: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«6.1. Объемные показатели и порядок отнесения к группам по оплате труда руководителей муниципальных учреждений: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6.1.1. Объемные показатели и порядок отнесения учреждений клубного типа к группам по оплате труда руководителей и специалистов приведены в таблице № </w:t>
      </w:r>
      <w:r w:rsidR="003D6C7C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4F50" w:rsidRDefault="00564F50" w:rsidP="00564F50">
      <w:pPr>
        <w:pStyle w:val="ConsPlusTitle"/>
        <w:widowControl/>
        <w:ind w:firstLine="709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Таблица № </w:t>
      </w:r>
      <w:r w:rsidR="003D6C7C">
        <w:rPr>
          <w:rFonts w:ascii="Times New Roman" w:hAnsi="Times New Roman" w:cs="Times New Roman"/>
          <w:b w:val="0"/>
          <w:sz w:val="28"/>
          <w:szCs w:val="28"/>
        </w:rPr>
        <w:t>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184"/>
        <w:gridCol w:w="1418"/>
        <w:gridCol w:w="992"/>
        <w:gridCol w:w="851"/>
        <w:gridCol w:w="815"/>
      </w:tblGrid>
      <w:tr w:rsidR="00564F50" w:rsidRPr="00A21993" w:rsidTr="00370574">
        <w:tc>
          <w:tcPr>
            <w:tcW w:w="594" w:type="dxa"/>
            <w:vMerge w:val="restart"/>
          </w:tcPr>
          <w:p w:rsidR="00564F50" w:rsidRPr="00A21993" w:rsidRDefault="00564F50" w:rsidP="0037057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5184" w:type="dxa"/>
            <w:vMerge w:val="restart"/>
          </w:tcPr>
          <w:p w:rsidR="00564F50" w:rsidRPr="00A21993" w:rsidRDefault="00564F50" w:rsidP="0037057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076" w:type="dxa"/>
            <w:gridSpan w:val="4"/>
          </w:tcPr>
          <w:p w:rsidR="00564F50" w:rsidRPr="00A21993" w:rsidRDefault="00564F50" w:rsidP="0037057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564F50" w:rsidRPr="00A21993" w:rsidTr="00370574">
        <w:tc>
          <w:tcPr>
            <w:tcW w:w="594" w:type="dxa"/>
            <w:vMerge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84" w:type="dxa"/>
            <w:vMerge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4F50" w:rsidRPr="00A21993" w:rsidRDefault="00564F50" w:rsidP="0037057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564F50" w:rsidRPr="00A21993" w:rsidRDefault="00564F50" w:rsidP="0037057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</w:tcPr>
          <w:p w:rsidR="00564F50" w:rsidRPr="00A21993" w:rsidRDefault="00564F50" w:rsidP="0037057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</w:p>
        </w:tc>
        <w:tc>
          <w:tcPr>
            <w:tcW w:w="815" w:type="dxa"/>
          </w:tcPr>
          <w:p w:rsidR="00564F50" w:rsidRPr="00A21993" w:rsidRDefault="00564F50" w:rsidP="0037057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VI</w:t>
            </w:r>
          </w:p>
        </w:tc>
      </w:tr>
      <w:tr w:rsidR="00564F50" w:rsidRPr="00A21993" w:rsidTr="00370574">
        <w:tc>
          <w:tcPr>
            <w:tcW w:w="594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564F50" w:rsidRPr="00A21993" w:rsidRDefault="00564F50" w:rsidP="00370574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постоянно действующих в течение года клубных формирований:</w:t>
            </w:r>
          </w:p>
        </w:tc>
        <w:tc>
          <w:tcPr>
            <w:tcW w:w="1418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15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64F50" w:rsidRPr="00A21993" w:rsidTr="00370574">
        <w:tc>
          <w:tcPr>
            <w:tcW w:w="594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84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сельские дома культуры</w:t>
            </w:r>
          </w:p>
        </w:tc>
        <w:tc>
          <w:tcPr>
            <w:tcW w:w="1418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свыше 20</w:t>
            </w:r>
          </w:p>
        </w:tc>
        <w:tc>
          <w:tcPr>
            <w:tcW w:w="992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11-20</w:t>
            </w:r>
          </w:p>
        </w:tc>
        <w:tc>
          <w:tcPr>
            <w:tcW w:w="851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7-10</w:t>
            </w:r>
          </w:p>
        </w:tc>
        <w:tc>
          <w:tcPr>
            <w:tcW w:w="815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3-6</w:t>
            </w:r>
          </w:p>
        </w:tc>
      </w:tr>
      <w:tr w:rsidR="00564F50" w:rsidRPr="00A21993" w:rsidTr="00370574">
        <w:tc>
          <w:tcPr>
            <w:tcW w:w="594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84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сельские клубы</w:t>
            </w:r>
          </w:p>
        </w:tc>
        <w:tc>
          <w:tcPr>
            <w:tcW w:w="1418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7-10</w:t>
            </w:r>
          </w:p>
        </w:tc>
        <w:tc>
          <w:tcPr>
            <w:tcW w:w="851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4-6</w:t>
            </w:r>
          </w:p>
        </w:tc>
        <w:tc>
          <w:tcPr>
            <w:tcW w:w="815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3</w:t>
            </w:r>
          </w:p>
        </w:tc>
      </w:tr>
      <w:tr w:rsidR="00564F50" w:rsidRPr="00A21993" w:rsidTr="00370574">
        <w:tc>
          <w:tcPr>
            <w:tcW w:w="594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5184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досуговых объектов в клубных учреждениях:</w:t>
            </w:r>
          </w:p>
        </w:tc>
        <w:tc>
          <w:tcPr>
            <w:tcW w:w="1418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15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64F50" w:rsidRPr="00A21993" w:rsidTr="00370574">
        <w:tc>
          <w:tcPr>
            <w:tcW w:w="594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84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Сельские дома культуры</w:t>
            </w:r>
          </w:p>
        </w:tc>
        <w:tc>
          <w:tcPr>
            <w:tcW w:w="1418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свыше 10</w:t>
            </w:r>
          </w:p>
        </w:tc>
        <w:tc>
          <w:tcPr>
            <w:tcW w:w="992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7-10</w:t>
            </w:r>
          </w:p>
        </w:tc>
        <w:tc>
          <w:tcPr>
            <w:tcW w:w="851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5-6</w:t>
            </w:r>
          </w:p>
        </w:tc>
        <w:tc>
          <w:tcPr>
            <w:tcW w:w="815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3-4</w:t>
            </w:r>
          </w:p>
        </w:tc>
      </w:tr>
      <w:tr w:rsidR="00564F50" w:rsidRPr="00A21993" w:rsidTr="00370574">
        <w:tc>
          <w:tcPr>
            <w:tcW w:w="594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84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Сельские клубы</w:t>
            </w:r>
          </w:p>
        </w:tc>
        <w:tc>
          <w:tcPr>
            <w:tcW w:w="1418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5-6</w:t>
            </w:r>
          </w:p>
        </w:tc>
        <w:tc>
          <w:tcPr>
            <w:tcW w:w="851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3-4</w:t>
            </w:r>
          </w:p>
        </w:tc>
        <w:tc>
          <w:tcPr>
            <w:tcW w:w="815" w:type="dxa"/>
          </w:tcPr>
          <w:p w:rsidR="00564F50" w:rsidRPr="00A21993" w:rsidRDefault="00564F50" w:rsidP="0037057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993">
              <w:rPr>
                <w:rFonts w:ascii="Times New Roman" w:hAnsi="Times New Roman" w:cs="Times New Roman"/>
                <w:b w:val="0"/>
                <w:sz w:val="28"/>
                <w:szCs w:val="28"/>
              </w:rPr>
              <w:t>1-2</w:t>
            </w:r>
          </w:p>
        </w:tc>
      </w:tr>
    </w:tbl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sz w:val="28"/>
          <w:szCs w:val="28"/>
        </w:rPr>
      </w:pPr>
    </w:p>
    <w:p w:rsidR="00564F50" w:rsidRPr="002015B5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015B5">
        <w:rPr>
          <w:rFonts w:ascii="Times New Roman" w:hAnsi="Times New Roman" w:cs="Times New Roman"/>
          <w:b w:val="0"/>
          <w:sz w:val="28"/>
          <w:szCs w:val="28"/>
        </w:rPr>
        <w:t>Примечание.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К клубным формированиям относятся любительские объединения, клубы по интересам, кружки коллективы народного творчества, прикладных знаний и навыков, домоводства и другие курсы, школы, студии и т.п.; спортивные секции, оздоровительные группы, школы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; народные университеты или их факультеты и другие аналогичные формирования.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2) К досуговым объектам относятся филиалы учреждений культуры: киноустановки, кинотеатры, видеотеки, видеосалоны, видеозалы,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видеокомнаты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; спортивные залы и площадки, помещения для малых спортивных форм, аттракционы, игровые автоматы, танцевальные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(дискотечные) залы и площадки; кафе, бары и буфеты; базы и пункты проката; мастерские для технического творчества и поделок;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музыкальные, литературные и другие гостиные, комнаты для отдыха, игротеки, детские комнаты, читальные залы и библиотеки; помещения для обрядов и ритуалов; зеленые и эстрадные театры, павильоны, стадионы, катки и другие, расположенные как в основном помещении, так и в его филиалах.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Конкретные показатели деятельности тех или иных учреждений в пределах указанного в показателях диапазона устанавливаются муниципальным бюджетным учреждением культуры «Т</w:t>
      </w:r>
      <w:r w:rsidR="003D6C7C">
        <w:rPr>
          <w:rFonts w:ascii="Times New Roman" w:hAnsi="Times New Roman" w:cs="Times New Roman"/>
          <w:b w:val="0"/>
          <w:sz w:val="28"/>
          <w:szCs w:val="28"/>
        </w:rPr>
        <w:t xml:space="preserve">реневский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информационно-культурный центр».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В случае, когда 1 из показателей не достигает установленного уровня, соответствующая группа по оплате труда руководителей устанавливается с учетом следующих дополнительных условий: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 использования материально-технической базы (число посадочных ме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ст в зр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ительных залах и лекториях, число комнат для кружковой работы и другое) в соответствии со статистической отчетностью на конец года – форма 7-НК;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количество участников в действующих формированиях с учетом проводимой кружковой работы с детьми;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деятельность клубных учреждений, отражающая национальную специфику регионов.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 Эталоны уровней оценки приведенных условий определяются в зависимости от масштабов и специфики деятельности культурно-досуговых учреждений, численности обслуживаемого населения.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6) В культурно-досуговых учреждениях,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показатели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деятельности которых превышают в 2 и более раза показатели, установленные для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группы, руководящим работникам оплата труда устанавливается по максимальному уровню должностного оклада.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6.1.2. Объемные показатели бухгалтерии при определении группы по оплате труда руководителя оценивается в баллах, приведенных в таблице № </w:t>
      </w:r>
      <w:r w:rsidR="003D6C7C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4F50" w:rsidRDefault="00564F50" w:rsidP="00564F50">
      <w:pPr>
        <w:pStyle w:val="ConsPlusTitle"/>
        <w:widowControl/>
        <w:ind w:firstLine="709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Таблица № </w:t>
      </w:r>
      <w:r w:rsidR="003D6C7C">
        <w:rPr>
          <w:rFonts w:ascii="Times New Roman" w:hAnsi="Times New Roman" w:cs="Times New Roman"/>
          <w:b w:val="0"/>
          <w:sz w:val="28"/>
          <w:szCs w:val="28"/>
        </w:rPr>
        <w:t>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200"/>
        <w:gridCol w:w="2551"/>
        <w:gridCol w:w="1078"/>
        <w:gridCol w:w="2149"/>
      </w:tblGrid>
      <w:tr w:rsidR="00564F50" w:rsidRPr="00317E2D" w:rsidTr="003D6C7C">
        <w:trPr>
          <w:jc w:val="center"/>
        </w:trPr>
        <w:tc>
          <w:tcPr>
            <w:tcW w:w="594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3200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Условия</w:t>
            </w:r>
          </w:p>
        </w:tc>
        <w:tc>
          <w:tcPr>
            <w:tcW w:w="1078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Кол-во баллов</w:t>
            </w:r>
          </w:p>
        </w:tc>
        <w:tc>
          <w:tcPr>
            <w:tcW w:w="2149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Учетные документы</w:t>
            </w:r>
          </w:p>
        </w:tc>
      </w:tr>
      <w:tr w:rsidR="00564F50" w:rsidRPr="00317E2D" w:rsidTr="003D6C7C">
        <w:trPr>
          <w:jc w:val="center"/>
        </w:trPr>
        <w:tc>
          <w:tcPr>
            <w:tcW w:w="594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Штатная численность работников в обслуживаемых учреждениях за каждого работника</w:t>
            </w:r>
          </w:p>
        </w:tc>
        <w:tc>
          <w:tcPr>
            <w:tcW w:w="2551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из расчета за каждого работающего</w:t>
            </w:r>
          </w:p>
        </w:tc>
        <w:tc>
          <w:tcPr>
            <w:tcW w:w="1078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0,2</w:t>
            </w:r>
          </w:p>
        </w:tc>
        <w:tc>
          <w:tcPr>
            <w:tcW w:w="2149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Штатное расписание</w:t>
            </w:r>
          </w:p>
        </w:tc>
      </w:tr>
      <w:tr w:rsidR="00564F50" w:rsidRPr="00317E2D" w:rsidTr="003D6C7C">
        <w:trPr>
          <w:jc w:val="center"/>
        </w:trPr>
        <w:tc>
          <w:tcPr>
            <w:tcW w:w="594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работников в бухгалтерии</w:t>
            </w:r>
          </w:p>
        </w:tc>
        <w:tc>
          <w:tcPr>
            <w:tcW w:w="2551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из расчета за каждого работающего</w:t>
            </w:r>
          </w:p>
        </w:tc>
        <w:tc>
          <w:tcPr>
            <w:tcW w:w="1078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Трудовой договор</w:t>
            </w:r>
          </w:p>
        </w:tc>
      </w:tr>
      <w:tr w:rsidR="00564F50" w:rsidRPr="00317E2D" w:rsidTr="003D6C7C">
        <w:trPr>
          <w:jc w:val="center"/>
        </w:trPr>
        <w:tc>
          <w:tcPr>
            <w:tcW w:w="594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кадрами бухгалтерии</w:t>
            </w:r>
          </w:p>
        </w:tc>
        <w:tc>
          <w:tcPr>
            <w:tcW w:w="2551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 расчета каждого сотрудника, </w:t>
            </w: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имеющего бухгалтерский стаж</w:t>
            </w:r>
          </w:p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более 15 лет</w:t>
            </w:r>
          </w:p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10 до 15 лет</w:t>
            </w:r>
          </w:p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 до 10 лет</w:t>
            </w:r>
          </w:p>
        </w:tc>
        <w:tc>
          <w:tcPr>
            <w:tcW w:w="1078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0,30</w:t>
            </w:r>
          </w:p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0,25</w:t>
            </w:r>
          </w:p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0,20</w:t>
            </w:r>
          </w:p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9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Трудовая книжка</w:t>
            </w:r>
          </w:p>
        </w:tc>
      </w:tr>
      <w:tr w:rsidR="00564F50" w:rsidRPr="00317E2D" w:rsidTr="003D6C7C">
        <w:trPr>
          <w:jc w:val="center"/>
        </w:trPr>
        <w:tc>
          <w:tcPr>
            <w:tcW w:w="594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3200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Участие бухгалтерии в реализации муниципальных программ (учет, контроль)</w:t>
            </w:r>
          </w:p>
        </w:tc>
        <w:tc>
          <w:tcPr>
            <w:tcW w:w="2551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каждую программу</w:t>
            </w:r>
          </w:p>
        </w:tc>
        <w:tc>
          <w:tcPr>
            <w:tcW w:w="1078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</w:t>
            </w:r>
          </w:p>
        </w:tc>
      </w:tr>
      <w:tr w:rsidR="00564F50" w:rsidRPr="00317E2D" w:rsidTr="003D6C7C">
        <w:trPr>
          <w:jc w:val="center"/>
        </w:trPr>
        <w:tc>
          <w:tcPr>
            <w:tcW w:w="594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200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Составление и представление консолидированной бюджетной отчетности главного распорядителя, распорядителя бюджетных средств (на бумажных и электронных носителях информации)</w:t>
            </w:r>
          </w:p>
        </w:tc>
        <w:tc>
          <w:tcPr>
            <w:tcW w:w="2551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из расчета за каждый отчет</w:t>
            </w:r>
          </w:p>
        </w:tc>
        <w:tc>
          <w:tcPr>
            <w:tcW w:w="1078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Бюджетная отчетность</w:t>
            </w:r>
          </w:p>
        </w:tc>
      </w:tr>
    </w:tbl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Группы по оплате труда бухгалтерии в соответствии с объемными показателями, приведены в таблице № </w:t>
      </w:r>
      <w:r w:rsidR="003D6C7C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4F50" w:rsidRDefault="003D6C7C" w:rsidP="00564F50">
      <w:pPr>
        <w:pStyle w:val="ConsPlusTitle"/>
        <w:widowControl/>
        <w:ind w:firstLine="709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Таблица № 11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835"/>
        <w:gridCol w:w="3827"/>
      </w:tblGrid>
      <w:tr w:rsidR="00564F50" w:rsidRPr="00317E2D" w:rsidTr="00370574">
        <w:tc>
          <w:tcPr>
            <w:tcW w:w="9889" w:type="dxa"/>
            <w:gridSpan w:val="3"/>
          </w:tcPr>
          <w:p w:rsidR="00564F50" w:rsidRPr="00317E2D" w:rsidRDefault="00564F50" w:rsidP="0037057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Группа по оплате труда бухгалтерии, к которой относится учреждение, в зависимости от суммы балов</w:t>
            </w:r>
          </w:p>
        </w:tc>
      </w:tr>
      <w:tr w:rsidR="00564F50" w:rsidRPr="00317E2D" w:rsidTr="00370574">
        <w:tc>
          <w:tcPr>
            <w:tcW w:w="3227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bookmarkStart w:id="0" w:name="_GoBack" w:colFirst="0" w:colLast="2"/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3827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III</w:t>
            </w:r>
          </w:p>
        </w:tc>
      </w:tr>
      <w:tr w:rsidR="00564F50" w:rsidRPr="00317E2D" w:rsidTr="00370574">
        <w:tc>
          <w:tcPr>
            <w:tcW w:w="3227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Свыше 500</w:t>
            </w:r>
          </w:p>
        </w:tc>
        <w:tc>
          <w:tcPr>
            <w:tcW w:w="2835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500</w:t>
            </w:r>
          </w:p>
        </w:tc>
        <w:tc>
          <w:tcPr>
            <w:tcW w:w="3827" w:type="dxa"/>
          </w:tcPr>
          <w:p w:rsidR="00564F50" w:rsidRPr="00317E2D" w:rsidRDefault="00564F50" w:rsidP="003D6C7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7E2D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250</w:t>
            </w:r>
          </w:p>
        </w:tc>
      </w:tr>
      <w:bookmarkEnd w:id="0"/>
    </w:tbl>
    <w:p w:rsidR="00564F5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4F50" w:rsidRPr="00963770" w:rsidRDefault="00564F50" w:rsidP="00564F5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6.1.3. Отнесение к группам по оплате труда руководителей определяется главным распорядителем не чаще 1 раза в год по результатам деятельности за прошедший год, в соответствии со статистической отчетностью и других официальных документов, подтверждающих наличие указанных объемов работы учреждения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564F50" w:rsidRDefault="00564F50" w:rsidP="006A0696">
      <w:pPr>
        <w:pStyle w:val="ConsPlusNormal"/>
        <w:tabs>
          <w:tab w:val="left" w:pos="4145"/>
          <w:tab w:val="left" w:pos="8235"/>
        </w:tabs>
        <w:ind w:firstLine="540"/>
        <w:jc w:val="center"/>
      </w:pPr>
    </w:p>
    <w:p w:rsidR="00564F50" w:rsidRDefault="00564F50" w:rsidP="006A0696">
      <w:pPr>
        <w:pStyle w:val="ConsPlusNormal"/>
        <w:tabs>
          <w:tab w:val="left" w:pos="4145"/>
          <w:tab w:val="left" w:pos="8235"/>
        </w:tabs>
        <w:ind w:firstLine="540"/>
        <w:jc w:val="center"/>
      </w:pPr>
    </w:p>
    <w:p w:rsidR="00564F50" w:rsidRDefault="00564F50" w:rsidP="006A0696">
      <w:pPr>
        <w:pStyle w:val="ConsPlusNormal"/>
        <w:tabs>
          <w:tab w:val="left" w:pos="4145"/>
          <w:tab w:val="left" w:pos="8235"/>
        </w:tabs>
        <w:ind w:firstLine="540"/>
        <w:jc w:val="center"/>
      </w:pPr>
    </w:p>
    <w:p w:rsidR="00564F50" w:rsidRDefault="00564F50" w:rsidP="006A0696">
      <w:pPr>
        <w:pStyle w:val="ConsPlusNormal"/>
        <w:tabs>
          <w:tab w:val="left" w:pos="4145"/>
          <w:tab w:val="left" w:pos="8235"/>
        </w:tabs>
        <w:ind w:firstLine="540"/>
        <w:jc w:val="center"/>
      </w:pPr>
    </w:p>
    <w:sectPr w:rsidR="00564F50" w:rsidSect="006A0696">
      <w:footerReference w:type="even" r:id="rId9"/>
      <w:footerReference w:type="default" r:id="rId10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14" w:rsidRDefault="00401214">
      <w:r>
        <w:separator/>
      </w:r>
    </w:p>
  </w:endnote>
  <w:endnote w:type="continuationSeparator" w:id="0">
    <w:p w:rsidR="00401214" w:rsidRDefault="0040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6C7C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14" w:rsidRDefault="00401214">
      <w:r>
        <w:separator/>
      </w:r>
    </w:p>
  </w:footnote>
  <w:footnote w:type="continuationSeparator" w:id="0">
    <w:p w:rsidR="00401214" w:rsidRDefault="00401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7E82"/>
    <w:multiLevelType w:val="multilevel"/>
    <w:tmpl w:val="3A4490B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14A76"/>
    <w:rsid w:val="0001582C"/>
    <w:rsid w:val="00040644"/>
    <w:rsid w:val="00050C68"/>
    <w:rsid w:val="0005372C"/>
    <w:rsid w:val="00054D8B"/>
    <w:rsid w:val="000559D5"/>
    <w:rsid w:val="00060F3C"/>
    <w:rsid w:val="00064DBC"/>
    <w:rsid w:val="000805D5"/>
    <w:rsid w:val="000808D6"/>
    <w:rsid w:val="000978C1"/>
    <w:rsid w:val="00097930"/>
    <w:rsid w:val="000A0241"/>
    <w:rsid w:val="000A23E9"/>
    <w:rsid w:val="000A2960"/>
    <w:rsid w:val="000A5A16"/>
    <w:rsid w:val="000A656E"/>
    <w:rsid w:val="000A726F"/>
    <w:rsid w:val="000B32BD"/>
    <w:rsid w:val="000B4002"/>
    <w:rsid w:val="000B66C7"/>
    <w:rsid w:val="000C4230"/>
    <w:rsid w:val="000C430D"/>
    <w:rsid w:val="000E50CF"/>
    <w:rsid w:val="000F2B40"/>
    <w:rsid w:val="000F35C8"/>
    <w:rsid w:val="000F5B6A"/>
    <w:rsid w:val="000F6371"/>
    <w:rsid w:val="00102CBC"/>
    <w:rsid w:val="00103940"/>
    <w:rsid w:val="00104E0D"/>
    <w:rsid w:val="0010504A"/>
    <w:rsid w:val="001148D5"/>
    <w:rsid w:val="00116BFA"/>
    <w:rsid w:val="001236B9"/>
    <w:rsid w:val="00125DE3"/>
    <w:rsid w:val="00153B21"/>
    <w:rsid w:val="00166448"/>
    <w:rsid w:val="00167C9E"/>
    <w:rsid w:val="00186AD7"/>
    <w:rsid w:val="001A4FB4"/>
    <w:rsid w:val="001B1B6B"/>
    <w:rsid w:val="001B2D1C"/>
    <w:rsid w:val="001C01E8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6172"/>
    <w:rsid w:val="0028703B"/>
    <w:rsid w:val="00290878"/>
    <w:rsid w:val="00291698"/>
    <w:rsid w:val="00295076"/>
    <w:rsid w:val="00297558"/>
    <w:rsid w:val="002A2062"/>
    <w:rsid w:val="002A31A1"/>
    <w:rsid w:val="002B6527"/>
    <w:rsid w:val="002C135C"/>
    <w:rsid w:val="002C5E60"/>
    <w:rsid w:val="002D2D5C"/>
    <w:rsid w:val="002E2344"/>
    <w:rsid w:val="002E3719"/>
    <w:rsid w:val="002E3EED"/>
    <w:rsid w:val="002E5637"/>
    <w:rsid w:val="002E65D5"/>
    <w:rsid w:val="002F2711"/>
    <w:rsid w:val="002F63E3"/>
    <w:rsid w:val="002F74D7"/>
    <w:rsid w:val="0030124B"/>
    <w:rsid w:val="00313CD4"/>
    <w:rsid w:val="00313D3A"/>
    <w:rsid w:val="00340AB8"/>
    <w:rsid w:val="00341FC1"/>
    <w:rsid w:val="00352858"/>
    <w:rsid w:val="0035461E"/>
    <w:rsid w:val="00360128"/>
    <w:rsid w:val="0037040B"/>
    <w:rsid w:val="003804C2"/>
    <w:rsid w:val="003921D8"/>
    <w:rsid w:val="003A09D4"/>
    <w:rsid w:val="003A33E4"/>
    <w:rsid w:val="003A3597"/>
    <w:rsid w:val="003A35AD"/>
    <w:rsid w:val="003B2193"/>
    <w:rsid w:val="003C5270"/>
    <w:rsid w:val="003C66CC"/>
    <w:rsid w:val="003C6F17"/>
    <w:rsid w:val="003D3059"/>
    <w:rsid w:val="003D4287"/>
    <w:rsid w:val="003D44A2"/>
    <w:rsid w:val="003D6C7C"/>
    <w:rsid w:val="003E1FBE"/>
    <w:rsid w:val="003F5997"/>
    <w:rsid w:val="00401214"/>
    <w:rsid w:val="00407B71"/>
    <w:rsid w:val="00415D6B"/>
    <w:rsid w:val="00424113"/>
    <w:rsid w:val="00425061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15D9C"/>
    <w:rsid w:val="00521FBE"/>
    <w:rsid w:val="00531FBD"/>
    <w:rsid w:val="00532635"/>
    <w:rsid w:val="0053366A"/>
    <w:rsid w:val="00552DFF"/>
    <w:rsid w:val="00555433"/>
    <w:rsid w:val="005644FF"/>
    <w:rsid w:val="00564F50"/>
    <w:rsid w:val="0056709E"/>
    <w:rsid w:val="00574E58"/>
    <w:rsid w:val="005839FD"/>
    <w:rsid w:val="00587BF6"/>
    <w:rsid w:val="00597E9C"/>
    <w:rsid w:val="005A48A6"/>
    <w:rsid w:val="005B4CE3"/>
    <w:rsid w:val="005C1C5B"/>
    <w:rsid w:val="005C5FF3"/>
    <w:rsid w:val="005D51B1"/>
    <w:rsid w:val="005E4DCD"/>
    <w:rsid w:val="00611679"/>
    <w:rsid w:val="00613D7D"/>
    <w:rsid w:val="006235D5"/>
    <w:rsid w:val="00633FBD"/>
    <w:rsid w:val="00642819"/>
    <w:rsid w:val="006564DB"/>
    <w:rsid w:val="00657DE5"/>
    <w:rsid w:val="00660EE3"/>
    <w:rsid w:val="00676B57"/>
    <w:rsid w:val="00677CEE"/>
    <w:rsid w:val="006A0696"/>
    <w:rsid w:val="006A4FF2"/>
    <w:rsid w:val="006A53F6"/>
    <w:rsid w:val="006A7236"/>
    <w:rsid w:val="006B1C84"/>
    <w:rsid w:val="006B3F37"/>
    <w:rsid w:val="006B5DFC"/>
    <w:rsid w:val="006D2591"/>
    <w:rsid w:val="006D66AE"/>
    <w:rsid w:val="006D74B9"/>
    <w:rsid w:val="006F4526"/>
    <w:rsid w:val="007120F8"/>
    <w:rsid w:val="00715C32"/>
    <w:rsid w:val="00715D12"/>
    <w:rsid w:val="007219F0"/>
    <w:rsid w:val="00722F4A"/>
    <w:rsid w:val="00742D37"/>
    <w:rsid w:val="00742FE9"/>
    <w:rsid w:val="00753E8A"/>
    <w:rsid w:val="007636F6"/>
    <w:rsid w:val="00763BF1"/>
    <w:rsid w:val="007730B1"/>
    <w:rsid w:val="00782222"/>
    <w:rsid w:val="00785750"/>
    <w:rsid w:val="007936ED"/>
    <w:rsid w:val="007A1718"/>
    <w:rsid w:val="007B6388"/>
    <w:rsid w:val="007C0A5F"/>
    <w:rsid w:val="007E1D3B"/>
    <w:rsid w:val="007F61FB"/>
    <w:rsid w:val="00803F3C"/>
    <w:rsid w:val="00804CFE"/>
    <w:rsid w:val="00810F8D"/>
    <w:rsid w:val="00811C94"/>
    <w:rsid w:val="00811CF1"/>
    <w:rsid w:val="0082496E"/>
    <w:rsid w:val="0082596C"/>
    <w:rsid w:val="008438D7"/>
    <w:rsid w:val="00847014"/>
    <w:rsid w:val="00860E5A"/>
    <w:rsid w:val="00867AB6"/>
    <w:rsid w:val="00885D00"/>
    <w:rsid w:val="008A26EE"/>
    <w:rsid w:val="008B6AD3"/>
    <w:rsid w:val="008C23A5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4A07"/>
    <w:rsid w:val="00936840"/>
    <w:rsid w:val="00944BCE"/>
    <w:rsid w:val="009460EB"/>
    <w:rsid w:val="00947FCC"/>
    <w:rsid w:val="00985A10"/>
    <w:rsid w:val="00987ABD"/>
    <w:rsid w:val="009906CF"/>
    <w:rsid w:val="00990A99"/>
    <w:rsid w:val="00994C73"/>
    <w:rsid w:val="00995DCE"/>
    <w:rsid w:val="009B77AA"/>
    <w:rsid w:val="009D7C8D"/>
    <w:rsid w:val="009E27E9"/>
    <w:rsid w:val="009E7486"/>
    <w:rsid w:val="009F3055"/>
    <w:rsid w:val="009F40A8"/>
    <w:rsid w:val="00A036B4"/>
    <w:rsid w:val="00A061D7"/>
    <w:rsid w:val="00A13428"/>
    <w:rsid w:val="00A13A23"/>
    <w:rsid w:val="00A17F5A"/>
    <w:rsid w:val="00A26C55"/>
    <w:rsid w:val="00A30E81"/>
    <w:rsid w:val="00A34804"/>
    <w:rsid w:val="00A469C6"/>
    <w:rsid w:val="00A61E10"/>
    <w:rsid w:val="00A67B50"/>
    <w:rsid w:val="00A75D2B"/>
    <w:rsid w:val="00A8469E"/>
    <w:rsid w:val="00A86077"/>
    <w:rsid w:val="00A941CF"/>
    <w:rsid w:val="00AB4532"/>
    <w:rsid w:val="00AC29C8"/>
    <w:rsid w:val="00AD2BD9"/>
    <w:rsid w:val="00AE18A9"/>
    <w:rsid w:val="00AE2601"/>
    <w:rsid w:val="00AF2EE5"/>
    <w:rsid w:val="00AF3A4F"/>
    <w:rsid w:val="00B039AA"/>
    <w:rsid w:val="00B03D5E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30E"/>
    <w:rsid w:val="00B76F01"/>
    <w:rsid w:val="00B8231A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16400"/>
    <w:rsid w:val="00C33618"/>
    <w:rsid w:val="00C43F3C"/>
    <w:rsid w:val="00C572C4"/>
    <w:rsid w:val="00C731BB"/>
    <w:rsid w:val="00C865F8"/>
    <w:rsid w:val="00C9185D"/>
    <w:rsid w:val="00CA151C"/>
    <w:rsid w:val="00CB189A"/>
    <w:rsid w:val="00CB1900"/>
    <w:rsid w:val="00CB3BB5"/>
    <w:rsid w:val="00CB43C1"/>
    <w:rsid w:val="00CC5855"/>
    <w:rsid w:val="00CC5AB3"/>
    <w:rsid w:val="00CD077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32E5A"/>
    <w:rsid w:val="00D479D2"/>
    <w:rsid w:val="00D479DB"/>
    <w:rsid w:val="00D52B31"/>
    <w:rsid w:val="00D73323"/>
    <w:rsid w:val="00D776DA"/>
    <w:rsid w:val="00D802AE"/>
    <w:rsid w:val="00D97656"/>
    <w:rsid w:val="00DB4D6B"/>
    <w:rsid w:val="00DC2302"/>
    <w:rsid w:val="00DD7F15"/>
    <w:rsid w:val="00DE50C1"/>
    <w:rsid w:val="00DE5943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C2E"/>
    <w:rsid w:val="00E74E00"/>
    <w:rsid w:val="00E75C57"/>
    <w:rsid w:val="00E76A4E"/>
    <w:rsid w:val="00E77D24"/>
    <w:rsid w:val="00E801DF"/>
    <w:rsid w:val="00E86A64"/>
    <w:rsid w:val="00E86F85"/>
    <w:rsid w:val="00E914C3"/>
    <w:rsid w:val="00E925AA"/>
    <w:rsid w:val="00E9626F"/>
    <w:rsid w:val="00EA12DB"/>
    <w:rsid w:val="00EC40AD"/>
    <w:rsid w:val="00ED72D3"/>
    <w:rsid w:val="00EE2901"/>
    <w:rsid w:val="00EF29AB"/>
    <w:rsid w:val="00EF5272"/>
    <w:rsid w:val="00EF56AF"/>
    <w:rsid w:val="00F02C40"/>
    <w:rsid w:val="00F13085"/>
    <w:rsid w:val="00F20494"/>
    <w:rsid w:val="00F23443"/>
    <w:rsid w:val="00F24917"/>
    <w:rsid w:val="00F274FE"/>
    <w:rsid w:val="00F30D40"/>
    <w:rsid w:val="00F410DF"/>
    <w:rsid w:val="00F67EE7"/>
    <w:rsid w:val="00F70554"/>
    <w:rsid w:val="00F72801"/>
    <w:rsid w:val="00F8225E"/>
    <w:rsid w:val="00F86418"/>
    <w:rsid w:val="00F9297B"/>
    <w:rsid w:val="00FA6611"/>
    <w:rsid w:val="00FB1525"/>
    <w:rsid w:val="00FB47F1"/>
    <w:rsid w:val="00FC6960"/>
    <w:rsid w:val="00FD350A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1"/>
    <w:rsid w:val="00E77D24"/>
    <w:rPr>
      <w:spacing w:val="-6"/>
      <w:shd w:val="clear" w:color="auto" w:fill="FFFFFF"/>
    </w:rPr>
  </w:style>
  <w:style w:type="paragraph" w:customStyle="1" w:styleId="11">
    <w:name w:val="Основной текст1"/>
    <w:basedOn w:val="a"/>
    <w:link w:val="ae"/>
    <w:rsid w:val="00E77D24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character" w:customStyle="1" w:styleId="-1pt">
    <w:name w:val="Основной текст + Курсив;Интервал -1 pt"/>
    <w:basedOn w:val="ae"/>
    <w:rsid w:val="006A0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e"/>
    <w:rsid w:val="006A0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rsid w:val="006A0696"/>
    <w:pPr>
      <w:widowControl w:val="0"/>
      <w:shd w:val="clear" w:color="auto" w:fill="FFFFFF"/>
      <w:spacing w:before="600" w:after="240" w:line="324" w:lineRule="exact"/>
      <w:jc w:val="both"/>
    </w:pPr>
    <w:rPr>
      <w:color w:val="000000"/>
      <w:spacing w:val="-7"/>
      <w:sz w:val="24"/>
      <w:szCs w:val="24"/>
      <w:lang w:bidi="ru-RU"/>
    </w:rPr>
  </w:style>
  <w:style w:type="character" w:customStyle="1" w:styleId="FontStyle22">
    <w:name w:val="Font Style22"/>
    <w:rsid w:val="007A1718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564F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1"/>
    <w:rsid w:val="00E77D24"/>
    <w:rPr>
      <w:spacing w:val="-6"/>
      <w:shd w:val="clear" w:color="auto" w:fill="FFFFFF"/>
    </w:rPr>
  </w:style>
  <w:style w:type="paragraph" w:customStyle="1" w:styleId="11">
    <w:name w:val="Основной текст1"/>
    <w:basedOn w:val="a"/>
    <w:link w:val="ae"/>
    <w:rsid w:val="00E77D24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character" w:customStyle="1" w:styleId="-1pt">
    <w:name w:val="Основной текст + Курсив;Интервал -1 pt"/>
    <w:basedOn w:val="ae"/>
    <w:rsid w:val="006A0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e"/>
    <w:rsid w:val="006A0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rsid w:val="006A0696"/>
    <w:pPr>
      <w:widowControl w:val="0"/>
      <w:shd w:val="clear" w:color="auto" w:fill="FFFFFF"/>
      <w:spacing w:before="600" w:after="240" w:line="324" w:lineRule="exact"/>
      <w:jc w:val="both"/>
    </w:pPr>
    <w:rPr>
      <w:color w:val="000000"/>
      <w:spacing w:val="-7"/>
      <w:sz w:val="24"/>
      <w:szCs w:val="24"/>
      <w:lang w:bidi="ru-RU"/>
    </w:rPr>
  </w:style>
  <w:style w:type="character" w:customStyle="1" w:styleId="FontStyle22">
    <w:name w:val="Font Style22"/>
    <w:rsid w:val="007A1718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564F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5DF74-D464-4C00-8E53-30F57A2D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2019-05-29T14:18:00Z</cp:lastPrinted>
  <dcterms:created xsi:type="dcterms:W3CDTF">2021-07-13T07:56:00Z</dcterms:created>
  <dcterms:modified xsi:type="dcterms:W3CDTF">2021-07-13T08:02:00Z</dcterms:modified>
</cp:coreProperties>
</file>