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D6" w:rsidRPr="004C49D6" w:rsidRDefault="004C49D6" w:rsidP="004C49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Положение об оплате труда муниципальных служащих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решения Собрания депутатов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«27» апреля 2011  № 138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оплате труда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муниципальных служащих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органов местного самоуправления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Долотинка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 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положения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Статья 1. 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Положения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Областного закона Ростовской области от 09.10.2007 № 786-ЗС «О муниципальной службе в Ростовской области», (в редакции от 10.12.2010 года № 541-ЗС), постановления Администрации Ростовской области от 04.03.2011 № 107 «О нормативах формирования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Устава муниципального образования «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Положение определяет и конкретизирует оплату труда муниципальных  служащих органов местного самоуправления муниципального образования «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муниципальные служащие). Оплата труда муниципальных служащих производится за счет бюджета муниципального образования «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2.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Оплата труда муниципальных служащих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Оплата труда муниципальных служащих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701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702"/>
      <w:bookmarkEnd w:id="1"/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2.2. Муниципальным служащим   устанавливаются следующие ежемесячные выплаты: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7021"/>
      <w:bookmarkEnd w:id="2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ежемесячная квалификационная надбавка к должностному окладу;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7022"/>
      <w:bookmarkEnd w:id="3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ежемесячная надбавка к должностному окладу за выслугу лет;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7023"/>
      <w:bookmarkEnd w:id="4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7024"/>
      <w:bookmarkEnd w:id="5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ежемесячное денежное поощрение;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7025"/>
      <w:bookmarkEnd w:id="6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ежемесячная процентная надбавка к должностному окладу за работу со сведениями, составляющими государственную тайну;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7026"/>
      <w:bookmarkEnd w:id="7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премии за выполнение особо важных и сложных заданий (далее - премии);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7027"/>
      <w:bookmarkEnd w:id="8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единовременная выплата при предоставлении ежегодного оплачиваемого отпуска;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7028"/>
      <w:bookmarkEnd w:id="9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материальная помощь.</w:t>
      </w:r>
      <w:bookmarkStart w:id="11" w:name="sub_705"/>
      <w:bookmarkEnd w:id="10"/>
      <w:bookmarkEnd w:id="11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Статья 3. 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оклады муниципальных служащих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Должностные оклады лиц, замещающих муниципальные должности, устанавливаются в размерах, кратных установленному Областным законом от 10.12.2010 № 538-ЗС «О денежном содержании государственных гражданских служащих Ростовской области» должностному окладу «специалиста» в размере 4330 рублей.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Коэффициенты, применяемые при исчислении должностных окладов муниципальных служащих, устанавливаются согласно </w:t>
      </w:r>
      <w:hyperlink r:id="rId5" w:anchor="sub_2000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 </w:t>
        </w:r>
      </w:hyperlink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Ростовской области. При увеличении 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(индексации) должностных окладов муниципальных служащих их размеры подлежат округлению до целого рубля в сторону увеличения.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  Статья 4. </w:t>
      </w:r>
      <w:r w:rsidRPr="004C4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Дополнительные выплаты муниципальным служащим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4.1. Муниципальным служащим устанавливаются следующие дополнительные выплаты: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а) ежемесячная квалификационная надбавка к должностному окладу.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квалификационная надбавка к должностному окладу начисляется исходя из должностного оклада  лица, замещающего должность муниципальной службы, без учета доплат и надбавок и выплачивается ежемесячно одновременно с заработной платой.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квалификационная надбавка к должностному окладу учитывается во всех случаях исчисления среднего заработка.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квалификационная надбавка к должностному окладу выплачивается с момента возникновения права на назначение или изменение размера этой надбавки.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квалификационная надбавка лицам, замещающим должности муниципальной службы  аппарата Администрации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устанавливается Главой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имеет персональный характер.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надбавка не назначается в период прохождения лицами, замещающими должности муниципальной службы испытательного срока, временным работникам, лицам, - замещающим должности муниципальной службы, принятым на срок до 2 месяцев, а для замещения временно отсутствующих работников, за которыми сохраняется место их работы (должность) – до 4 месяцев, а также лицам, замещающим должности муниципальной службы по совместительству. </w:t>
      </w:r>
      <w:proofErr w:type="gramEnd"/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квалификационная надбавка к должностному окладу лицам, вновь принятым в аппарат Администрации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за исключением принимаемых на работу непосредственно по окончанию военной и правоохранительной службы, а также в порядке перевода из федеральных органов исполнительной власти, территориальных органов федеральных органов исполнительной власти, органов государственной власти Ростовской области и органов местного самоуправления муниципальных образований Ростовской области, может быть установлена по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месяцев со дня принятия на должность.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б)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100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bookmarkEnd w:id="12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особые условия муниципальной службы устанавливается дифференцированно по группам должностей муниципальной службы и устанавливается на должностной оклад в размерах к должностному окладу: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ведущим должностям муниципальной службы –  от 90 до 120 процентов должностного оклада;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старшим должностям муниципальной службы – от 60 до 90 процентов должностного оклада;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младшим должностям муниципальной службы – до 60 процентов должностного оклада.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200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за особые условия устанавливаются персонально при назначении на должность муниципальной службы, перемещении на другую должность муниципальной службы Главой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  <w:bookmarkStart w:id="14" w:name="sub_2300"/>
      <w:bookmarkEnd w:id="13"/>
      <w:bookmarkEnd w:id="14"/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Распоряжение, которым установлена ежемесячная надбавка за особые условия муниципальной службы, объявляется муниципальному служащему под роспись.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Ежемесячная надбавка к должностному окладу может быть увеличена или уменьшена при изменении степени сложности и напряженности работы, но в пределах средств, предусмотренных на эти цели.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особые условия муниципальной службы начисляется исходя из должностного оклада лица, замещающего муниципальную должность, без учета доплат и надбавок и выплачивается ежемесячно за истекший месяц одновременно с выплатой денежного содержания (заработной платы) за истекший месяц.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временном заместительстве (исполнение обязанностей временно отсутствующего лица, замещающего муниципальную должность) ежемесячная надбавка к должностному окладу за особые условия муниципальной службы начисляется на оклад по основной работе.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вновь назначаемых на должности муниципальных служащих ежемесячная надбавка к должностному окладу за особые условия муниципальной службы выплачивается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возникновения права на назначение размера этой надбавки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особые условия муниципальной службы устанавливается лицам, замещающим должности муниципальной службы аппарата Администрации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Главой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имеет персональный характер.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особые условия муниципальной службы может быть увеличена или уменьшена (в соответствии с трудовым законодательством РФ) при изменении степени сложности и напряженности работы муниципального служащего, но в пределах средств, предусмотренных на эти  цели.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особые условия муниципальной службы лицам, замещающим должности муниципальной службы не устанавливается в период прохождения муниципальным служащим испытательного срока и временным работникам, лицам, замещающим должности муниципальной службы, принятым на срок до 2 месяцев, а для замещения временно 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отсутствующих работников, за которыми сохраняется место их работы (должность) – до 4 месяцев, а также лицам, замещающим должности муниципальной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по совместительству.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особые условия муниципальной службы лицам, вновь принятым в аппарат Администрации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за исключением принимаемых на работу непосредственно по окончанию военной и правоохранительной службы, а также в порядке перевода из федеральных органов исполнительной власти, территориальных органов федеральных органов исполнительной власти, органов государственной власти Ростовской области и органов местного самоуправления муниципальных образований Ростовской области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установлена по истечении шести месяцев со дня принятия на должность. </w:t>
      </w:r>
      <w:proofErr w:type="gramEnd"/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ежемесячной надбавки к должностному окладу за особые условия муниципальной службы прекращается при уходе работника в отпуск по уходу за ребенком.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особые условия муниципальной службы данной категории лиц устанавливается по окончании отпуска в порядке, установленном данным Положением.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ежемесячной надбавки за особые условия может быть увеличен,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снижен, но не ниже минимального размера по соответствующей группе должностей муниципальной службы, в зависимости от понижения сложности и напряженности в службе. </w:t>
      </w:r>
      <w:proofErr w:type="gramEnd"/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Решение об изменении размера ежемесячной надбавки за особые условия принимается в том же порядке что и  при назначении на должность муниципальной службы.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400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установлении (изменении размера) ежемесячной надбавки за особые условия оформляется правовым актом</w:t>
      </w:r>
      <w:bookmarkEnd w:id="15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ежемесячная надбавка к должностному окладу за выслугу лет.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Ежемесячная надбавка к должностному окладу за выслугу лет муниципальным служащим устанавливается на должностной оклад в зависимости от стажа муниципальной службы в следующих размерах: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стаже муниципальной службы от 1 года до 5 лет – 10 процентов должностного оклада;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стаже муниципальной службы от 5 до 10 лет – 15 процентов должностного оклада;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стаже муниципальной службы от 10 до 15 лет - 20 процентов должностного оклада;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стаже муниципальной службы свыше 15 лет – 30 процентов должностного оклада.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Стаж на получение муниципальными служащими надбавки за выслугу лет исчисляется в соответствии с федеральным и областным законодательством и подтверждается протоколом Комиссии по вопросам исчисления стажа муниципальной службы муниципальных служащих, лиц, замещающих муниципальные должности Администрации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lastRenderedPageBreak/>
        <w:t>Статья 5.</w:t>
      </w:r>
      <w:r w:rsidRPr="004C49D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Ежемесячная процентная надбавка к должностному окладу за работу со сведениями, составляющими государственную тайну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Ежемесячная 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надбавка к должностному окладу за работу со сведениями, составляющими государственную тайну, </w:t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устанавливается в размерах и порядке, определяемых законодательством Российской Федерации.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надбавки производится одновременно с выплатой должностного оклада и начисляется пропорционально отработанному времени.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Премии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Премии выплачиваются муниципальному служащему в целях повышения его заинтересованности в результатах деятельности органов местного самоуправления и качестве выполнения должностных обязанностей  исключительно при наличии экономии денежных средств по фонду оплаты труда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Порядок выплаты премий определяется Положением </w:t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о порядке выплаты 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премий </w:t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за выполнение особо важных и сложных заданий лицам, замещающим должности муниципальной службы в о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рганах местного самоуправления муниципального образования «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, 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исполнения должностных обязанностей в соответствии с должностной инструкцией, утверждается решением Собрания депутатов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</w:t>
      </w:r>
      <w:r w:rsidRPr="004C49D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Ежемесячное денежное поощрение</w:t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Размеры ежемесячного денежного поощрения муниципальных служащих в соответствии с замещаемыми ими должностями муниципальной службы устанавливаются согласно </w:t>
      </w:r>
      <w:hyperlink r:id="rId6" w:anchor="sub_2000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приложению 2 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к Положению.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9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Единовременная выплата при предоставлении ежегодного оплачиваемого отпуска и материальная помощь </w:t>
      </w:r>
    </w:p>
    <w:bookmarkEnd w:id="16"/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91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должностных окладов на основании письменного заявления муниципального служащего. </w:t>
      </w:r>
    </w:p>
    <w:bookmarkEnd w:id="17"/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целым месяцам, прошедшим с начала календарного года до дня увольнения с муниципальной службы.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92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Материальная помощь выплачивается один раз в календарном году на основании письменного заявления муниципального служащего в размере одного должностного оклада. </w:t>
      </w:r>
    </w:p>
    <w:bookmarkEnd w:id="18"/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служащему, принятому на муниципальную службу в течение календарного года, выплата материальной помощи производится в декабре текущего календарного года на основании его письменного заявления пропорционально целым месяцам, прошедшим со дня поступления на муниципальную службу.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выходе на муниципальную службу муниципального служащего, находившегося в отпуске по уходу за ребенком, выплата материальной помощи такому муниципальному служащему производится в декабре текущего календарного года на основании его письменного заявления пропорционально целым месяцам, прошедшим со дня выхода на муниципальную службу.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увольнении муниципального служащего с муниципальной службы выплата материальной помощи производится пропорционально целым месяцам, прошедшим с начала календарного года до дня увольнения со службы.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увольнения с муниципальной службы по основаниям, предусмотренным </w:t>
      </w:r>
      <w:hyperlink r:id="rId7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 2 - 3 части 1 статьи 19</w:t>
        </w:r>
      </w:hyperlink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муниципальной службе Российской Федерации", материальная помощь не выплачивается.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материальной помощи определяется исходя из размера должностного оклада, установленного на день подачи муниципальным служащим соответствующего заявления.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93"/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экономии денежных средств по фонду оплаты труда муниципальных служащих материальная помощь в размере одного оклада денежного содержания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иных случаях острой необходимости. Выплата такой материальной помощи осуществляется по решению Главы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подачи муниципальным служащим соответствующего заявления. </w:t>
      </w:r>
      <w:bookmarkStart w:id="20" w:name="sub_94"/>
      <w:bookmarkEnd w:id="19"/>
      <w:bookmarkEnd w:id="20"/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материальной помощи производится без издания распорядительного документа в дни, установленные для выплаты заработной платы за текущий месяц.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9.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Ежегодная компенсация на лечение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Муниципальным служащим производится ежегодная компенсация на лечение на основании письменного заявления в размере двух должностных окладов.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Выплата ежегодной компенсации на лечение муниципальным служащим осуществляется однократно в любое время в течение календарного года при наличии заявления муниципального служащего.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Размер ежегодной компенсации на лечение определяется исходя из размера должностного оклада, установленного на день подачи муниципальным служащим соответствующего заявления.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Пропорционально отработанному времени выплата ежегодной компенсации муниципальному служащему производится: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 первый год службы (работы) в органе местного самоуправления;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 связи с истечением срока действия срочного контракта;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при расторжении контракта по инициативе муниципального служащего, кроме случаев увольнения в связи с выходом на пенсию по старости, инвалидности.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Сумма компенсации, подлежащая выплате в размере, пропорциональном фактически отработанному времени, определяется путем </w:t>
      </w:r>
      <w:proofErr w:type="gramStart"/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>деления</w:t>
      </w:r>
      <w:proofErr w:type="gramEnd"/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установленного на дату выплаты размера компенсации на 12 и умножения на количество месяцев, отработанных за данный календарный год на муниципальной службе.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 состав фактически отработанного времени, за которое выплачивается  компенсация, включается: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- время,  когда муниципальный служащий фактически не работал, но за ним сохранялось  место работы (должность) и заработная плата полностью или частично;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время, когда муниципальный служащий фактически не работал и получал пособие по государственному социальному страхованию;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время отпусков без сохранения заработной платы для сдачи вступительных экзаменов в высшие и средние специальные учебные заведения, а также студентам высших учебных заведений, совмещающим учебу с работой, для сдачи зачетов и экзаменов, подготовки и защиты дипломного проекта (работы) и сдачи государственных экзаменов;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время отпусков без сохранения заработной платы, предоставленных муниципальному служащему, и по иным уважительным причинам.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При увольнении в порядке перевода из одного органа местного самоуправления в другой орган местного самоуправления, получение ежегодной компенсации на лечение подтверждается справкой бухгалтерии органа местного самоуправления, из которого муниципальный служащий был переведен.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Муниципальным служащим, уволившимся с муниципальной службы, не отработавшим полный календарный год ежегодная компенсация на лечение выплачивается пропорционально фактически отработанному времени.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Муниципальным служащим, получившим компенсацию до увольнения, производится удержание её части за период со дня увольнения до конца календарного года, за исключением случаев увольнения в связи с реорганизацией, ликвидацией органа местного самоуправления, сокращением должностей муниципальной службы либо выходом на пенсию по старости или инвалидности.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Статья 10. 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Единовременное пособие за целые годы стажа муниципальной службы при увольнении с муниципальной службы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служащим,</w:t>
      </w:r>
      <w:r w:rsidRPr="004C49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достигшим пенсионного возраста, за счет средств бюджета 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выплачивается единовременное пособие </w:t>
      </w: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полные годы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стажа муниципальной службы при увольнении с муниципальной службы по следующим основаниям: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ликвидация органа местного самоуправления, а также сокращение численности или штата работников органа местного самоуправления, отказ муниципального служащего от продолжения работы в связи с реорганизацией органа местного самоуправления;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истечение срока трудового договора;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3)достижение муниципальным служащим предельного возраста, установленного для замещения должности муниципальной службы;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  соответствующей должности;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прекращение трудового договора в связи с признанием муниципального служащего полностью нетрудоспособным в соответствии с медицинским заключением;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расторжение трудового договора по инициативе муниципального служащего в связи с выходом на пенсию.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увольнения с муниципальной службы в связи с назначением пенсии по инвалидности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указанным в подпунктах 4-6 настоящей статьи, данное пособие выплачивается независимо от достижения муниципальным служащим пенсионного возраста.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единовременного пособия за целые годы стажа муниципальной службы при увольнении составляет: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при стаже работы муниципальной службы от 5 до 10 лет – в размере 5 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при стаже работы муниципальной службы от 10 до 20 лет – в размере 10 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при стаже работы муниципальной службы свыше 20 лет – в размере 20 должностных окладов.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пособие выплачивается однократно при увольнении. При последующих увольнениях работающих пенсионеров данное пособие не выплачивается.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Единовременное пособие, выплачиваемое за целые годы стажа муниципальной службы согласно настоящему порядку, не учитывается при исчислении средней заработной платы муниципальных служащих.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12. Финансирование расходов на оплату труда муниципальных служащих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При утверждении фондов оплаты труда для органов местного самоуправления муниципального образования «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сверх суммы </w:t>
      </w:r>
      <w:proofErr w:type="gram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направляемых для выплаты должностных окладов муниципальным служащим предусматриваются</w:t>
      </w:r>
      <w:proofErr w:type="gram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средства на выплату (в расчете на год):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ежемесячной квалификационной надбавки к должностному окладу - в размере  шести 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ежемесячной надбавки к должностному окладу за особые условия муниципальной службы - в размере четырнадцати 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 ежемесячной надбавки к должностному окладу за выслугу лет – в размере трех  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ежемесячной надбавке к должностному окладу за работу со сведениями, составляющими государственную тайну в размере - в размере  полутора должностных окладов (исходя из численности муниципальных служащих, допущенных к государственной тайне на постоянной основе);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5) ежемесячного денежного поощрения: – в размере пяти 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6) премий - в размере  двух 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7) единовременная выплата при предоставлении ежегодного оплачиваемого отпуска - в размере двух 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материальной помощи – в размере одного должностного оклада;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9) ежегодной компенсационной выплаты на лечение – в размере двух должностных окладов;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10) с 1 января 2011 года до дня вступления настоящего положения в силу выплата  муниципальному служащему премии по результатам работы за год производится пропорционально отработанному времени.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оплате труда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органов местного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муниципального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Правила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исчисления денежного содержания муниципального служащего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  муниципального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100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1. Настоящие Правила определяют порядок исчисления денежного содержания муниципального служащего: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101"/>
      <w:bookmarkEnd w:id="21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1) на период нахождения в ежегодном оплачиваемом отпуске;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102"/>
      <w:bookmarkEnd w:id="22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2) на период временной нетрудоспособности;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103"/>
      <w:bookmarkEnd w:id="23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3) на период профессиональной подготовки, переподготовки, повышения квалификации или стажировки;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104"/>
      <w:bookmarkEnd w:id="24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4) на период нахождения в служебной командировке;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105"/>
      <w:bookmarkEnd w:id="25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5) при увольнении с муниципальной службы в связи с реорганизацией или ликвидацией органа местного самоуправления, изменением его структуры либо сокращением должностей муниципальной службы;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106"/>
      <w:bookmarkEnd w:id="26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6) 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107"/>
      <w:bookmarkEnd w:id="27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lastRenderedPageBreak/>
        <w:t xml:space="preserve">7) на период проведения служебной проверки;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109"/>
      <w:bookmarkEnd w:id="28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8) на период безвестного отсутствия до признания его безвестно отсутствующим или объявления его умершим решением суда, вступившим в законную силу;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200"/>
      <w:bookmarkEnd w:id="29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2. В случаях, предусмотренных </w:t>
      </w:r>
      <w:bookmarkEnd w:id="30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"http://sovet.smoro.ru/site-admin/?site=8257&amp;sect=14673&amp;page=0&amp;type=add_elem" \l "sub_1103" </w:instrTex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49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подпунктами 3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, </w:t>
      </w:r>
      <w:hyperlink r:id="rId8" w:anchor="sub_1104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, </w:t>
      </w:r>
      <w:hyperlink r:id="rId9" w:anchor="sub_1106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и </w:t>
      </w:r>
      <w:hyperlink r:id="rId10" w:anchor="sub_1107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пункта 1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настоящих Правил, муниципальному служащему сохраняется денежное содержание за весь соответствующий период как за фактически отработанное время.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Сохраняемое денежное содержание при этом состоит из должностного оклада и дополнительных выплат, предусмотренных </w:t>
      </w:r>
      <w:hyperlink r:id="rId11" w:anchor="sub_221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 1 - 3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и </w:t>
      </w:r>
      <w:hyperlink r:id="rId12" w:anchor="sub_225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части 2 статьи 2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настоящего Положения.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300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3. При исчислении денежного содержания муниципального служащего в случае, предусмотренном </w:t>
      </w:r>
      <w:bookmarkEnd w:id="31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"http://sovet.smoro.ru/site-admin/?site=8257&amp;sect=14673&amp;page=0&amp;type=add_elem" \l "sub_1101" </w:instrTex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49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подпунктом 1 пункта 1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настоящих Правил, дополнительно учитываются выплаты, предусмотренные </w:t>
      </w:r>
      <w:hyperlink r:id="rId13" w:anchor="sub_224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 4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и </w:t>
      </w:r>
      <w:hyperlink r:id="rId14" w:anchor="sub_227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части 2 статьи 2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настоящего Положения, в размере 1/12 каждой из фактически начисленных выплат за 12 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29,4 (среднемесячное число календарных дней) и умножения на число календарных дней отпуска.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400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4. В случае, предусмотренном </w:t>
      </w:r>
      <w:bookmarkEnd w:id="32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"http://sovet.smoro.ru/site-admin/?site=8257&amp;sect=14673&amp;page=0&amp;type=add_elem" \l "sub_1109" </w:instrTex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49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подпунктом 8 пункта 1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настоящих Правил, за муниципальным служащим сохраняется денежное содержание, установленное ему на день начала соответствующего периода, которое не начисляется и не выплачивается.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500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5. В случаях, предусмотренных </w:t>
      </w:r>
      <w:bookmarkEnd w:id="33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"http://sovet.smoro.ru/site-admin/?site=8257&amp;sect=14673&amp;page=0&amp;type=add_elem" \l "sub_1105" </w:instrTex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49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подпунктом 5 пункта 1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настоящих Правил, муниципальному служащему выплачивается компенсация в размере месячного денежного содержания за 4 месяца.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600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6. </w:t>
      </w:r>
      <w:proofErr w:type="gramStart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В случае, предусмотренном </w:t>
      </w:r>
      <w:bookmarkEnd w:id="34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"http://sovet.smoro.ru/site-admin/?site=8257&amp;sect=14673&amp;page=0&amp;type=add_elem" \l "sub_11010" </w:instrTex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49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подпунктом 10 пункта 1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настоящих Правил, денежное содержание исчисляется исходя из установленных гражданскому служащему на дату расторжения с ним служебного контракта размеров оклада денежного содержания и дополнительных выплат, предусмотренных </w:t>
      </w:r>
      <w:hyperlink r:id="rId15" w:anchor="sub_221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 1 - 3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, </w:t>
      </w:r>
      <w:hyperlink r:id="rId16" w:anchor="sub_225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и </w:t>
      </w:r>
      <w:hyperlink r:id="rId17" w:anchor="sub_227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части 2 статьи 2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настоящего Областного закона</w:t>
      </w:r>
      <w:r w:rsidRPr="004C49D6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ru-RU"/>
        </w:rPr>
        <w:t xml:space="preserve">. </w:t>
      </w:r>
      <w:proofErr w:type="gramEnd"/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700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7. </w:t>
      </w:r>
      <w:proofErr w:type="gramStart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В случае, предусмотренном </w:t>
      </w:r>
      <w:bookmarkEnd w:id="35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"http://sovet.smoro.ru/site-admin/?site=8257&amp;sect=14673&amp;page=0&amp;type=add_elem" \l "sub_1102" </w:instrTex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49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подпунктом 2 пункта 1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настоящих Правил, муниципальному служащему выплачивается пособие в порядке, установленном </w:t>
      </w:r>
      <w:hyperlink r:id="rId18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от 29 декабря 2006 года N 255-ФЗ "Об обязательном социальном страховании на случай временной нетрудоспособности и в связи с материнством", а также доплата, предусмотренная </w:t>
      </w:r>
      <w:hyperlink r:id="rId19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 1 статьи 28(1)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Областного закона "О государственной гражданской службе Ростовской области".</w:t>
      </w:r>
      <w:proofErr w:type="gramEnd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При этом денежное содержание, из которого рассчитывается указанная доплата, исчисляется исходя из установленных муниципальному служащему на дату </w:t>
      </w:r>
      <w:proofErr w:type="gramStart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наступления временной нетрудоспособности размеров оклада денежного содержания</w:t>
      </w:r>
      <w:proofErr w:type="gramEnd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и дополнительных выплат, предусмотренных </w:t>
      </w:r>
      <w:hyperlink r:id="rId20" w:anchor="sub_221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 1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, </w:t>
      </w:r>
      <w:hyperlink r:id="rId21" w:anchor="sub_222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и </w:t>
      </w:r>
      <w:hyperlink r:id="rId22" w:anchor="sub_225" w:history="1">
        <w:r w:rsidRPr="004C4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части 2 статьи 2</w:t>
        </w:r>
      </w:hyperlink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настоящего Положения.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Денежное содержание муниципального служащего, периоды временной нетрудоспособности у которого наступили до дня вступления настоящего Положения в силу, исчисляется исходя из установленных такому муниципальному  служащему на дату наступления временной нетрудоспособности размеров должностного оклада, </w:t>
      </w: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квалификационная надбавка к должностному окладу</w:t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, ежемесячной надбавки к должностному окладу за особые условия государственной службы, ежемесячной надбавки к должностному окладу за выслугу лет. </w:t>
      </w:r>
      <w:proofErr w:type="gramEnd"/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900"/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8. В случае если в период сохранения денежного содержания произошло увеличение (индексация) оклада денежного содержания и (или) дополнительных выплат, то исчисленное денежное </w:t>
      </w:r>
      <w:r w:rsidRPr="004C49D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lastRenderedPageBreak/>
        <w:t xml:space="preserve">содержание индексируется со дня вступления в силу решения об увеличении (индексации) и до окончания указанного периода. </w:t>
      </w:r>
    </w:p>
    <w:bookmarkEnd w:id="36"/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оплате труда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органов местного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муниципального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80"/>
          <w:kern w:val="36"/>
          <w:sz w:val="48"/>
          <w:szCs w:val="48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color w:val="008080"/>
          <w:kern w:val="36"/>
          <w:sz w:val="48"/>
          <w:szCs w:val="48"/>
          <w:lang w:eastAsia="ru-RU"/>
        </w:rPr>
        <w:t xml:space="preserve">Таблица коэффициентов,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80"/>
          <w:kern w:val="36"/>
          <w:sz w:val="48"/>
          <w:szCs w:val="48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color w:val="008080"/>
          <w:kern w:val="36"/>
          <w:sz w:val="48"/>
          <w:szCs w:val="48"/>
          <w:lang w:eastAsia="ru-RU"/>
        </w:rPr>
        <w:t xml:space="preserve">применяемых при исчислении должностных окладов,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color w:val="008080"/>
          <w:kern w:val="36"/>
          <w:sz w:val="48"/>
          <w:szCs w:val="48"/>
          <w:lang w:eastAsia="ru-RU"/>
        </w:rPr>
        <w:t xml:space="preserve">и размеры ежемесячного денежного поощрения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органов местного самоуправления  муниципального образования «</w:t>
      </w:r>
      <w:proofErr w:type="spellStart"/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Треневское</w:t>
      </w:r>
      <w:proofErr w:type="spellEnd"/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:rsidR="004C49D6" w:rsidRPr="004C49D6" w:rsidRDefault="004C49D6" w:rsidP="004C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5"/>
        <w:gridCol w:w="2775"/>
        <w:gridCol w:w="2730"/>
      </w:tblGrid>
      <w:tr w:rsidR="004C49D6" w:rsidRPr="004C49D6" w:rsidTr="004C49D6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должностей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 xml:space="preserve">Коэффициенты, применяемые при исчислении должностных окладов </w:t>
            </w:r>
          </w:p>
          <w:p w:rsidR="004C49D6" w:rsidRPr="004C49D6" w:rsidRDefault="004C49D6" w:rsidP="004C4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</w:t>
            </w:r>
          </w:p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денежное поощрение </w:t>
            </w:r>
          </w:p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(должностных окладов в месяц) </w:t>
            </w:r>
          </w:p>
        </w:tc>
      </w:tr>
      <w:tr w:rsidR="004C49D6" w:rsidRPr="004C49D6" w:rsidTr="004C49D6">
        <w:trPr>
          <w:tblCellSpacing w:w="0" w:type="dxa"/>
        </w:trPr>
        <w:tc>
          <w:tcPr>
            <w:tcW w:w="10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Должностные оклады муниципальных служащих, замещающих должности муниципальной службы в Администрации </w:t>
            </w:r>
            <w:proofErr w:type="spellStart"/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4C49D6" w:rsidRPr="004C49D6" w:rsidTr="004C49D6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1,52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 </w:t>
            </w:r>
          </w:p>
        </w:tc>
      </w:tr>
      <w:tr w:rsidR="004C49D6" w:rsidRPr="004C49D6" w:rsidTr="004C49D6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1,65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0,29 </w:t>
            </w:r>
          </w:p>
        </w:tc>
      </w:tr>
      <w:tr w:rsidR="004C49D6" w:rsidRPr="004C49D6" w:rsidTr="004C49D6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1,21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 </w:t>
            </w:r>
          </w:p>
        </w:tc>
      </w:tr>
      <w:tr w:rsidR="004C49D6" w:rsidRPr="004C49D6" w:rsidTr="004C49D6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9D6" w:rsidRPr="004C49D6" w:rsidRDefault="004C49D6" w:rsidP="004C4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0,29 </w:t>
            </w:r>
          </w:p>
        </w:tc>
      </w:tr>
    </w:tbl>
    <w:p w:rsidR="00F076E0" w:rsidRDefault="00F076E0"/>
    <w:sectPr w:rsidR="00F076E0" w:rsidSect="004C49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6"/>
    <w:rsid w:val="0005049C"/>
    <w:rsid w:val="001F18BB"/>
    <w:rsid w:val="002F6225"/>
    <w:rsid w:val="00444F29"/>
    <w:rsid w:val="004C49D6"/>
    <w:rsid w:val="006C3D3D"/>
    <w:rsid w:val="007B2776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C4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49D6"/>
    <w:rPr>
      <w:color w:val="0000FF"/>
      <w:u w:val="single"/>
    </w:rPr>
  </w:style>
  <w:style w:type="character" w:styleId="a7">
    <w:name w:val="Strong"/>
    <w:basedOn w:val="a0"/>
    <w:uiPriority w:val="22"/>
    <w:qFormat/>
    <w:rsid w:val="004C49D6"/>
    <w:rPr>
      <w:b/>
      <w:bCs/>
    </w:rPr>
  </w:style>
  <w:style w:type="paragraph" w:customStyle="1" w:styleId="consplusnormal">
    <w:name w:val="consplusnormal"/>
    <w:basedOn w:val="a"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C4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4C49D6"/>
  </w:style>
  <w:style w:type="paragraph" w:customStyle="1" w:styleId="a10">
    <w:name w:val="a1"/>
    <w:basedOn w:val="a"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4C49D6"/>
  </w:style>
  <w:style w:type="paragraph" w:styleId="2">
    <w:name w:val="Body Text Indent 2"/>
    <w:basedOn w:val="a"/>
    <w:link w:val="20"/>
    <w:uiPriority w:val="99"/>
    <w:semiHidden/>
    <w:unhideWhenUsed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4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C4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49D6"/>
    <w:rPr>
      <w:color w:val="0000FF"/>
      <w:u w:val="single"/>
    </w:rPr>
  </w:style>
  <w:style w:type="character" w:styleId="a7">
    <w:name w:val="Strong"/>
    <w:basedOn w:val="a0"/>
    <w:uiPriority w:val="22"/>
    <w:qFormat/>
    <w:rsid w:val="004C49D6"/>
    <w:rPr>
      <w:b/>
      <w:bCs/>
    </w:rPr>
  </w:style>
  <w:style w:type="paragraph" w:customStyle="1" w:styleId="consplusnormal">
    <w:name w:val="consplusnormal"/>
    <w:basedOn w:val="a"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C4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4C49D6"/>
  </w:style>
  <w:style w:type="paragraph" w:customStyle="1" w:styleId="a10">
    <w:name w:val="a1"/>
    <w:basedOn w:val="a"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4C49D6"/>
  </w:style>
  <w:style w:type="paragraph" w:styleId="2">
    <w:name w:val="Body Text Indent 2"/>
    <w:basedOn w:val="a"/>
    <w:link w:val="20"/>
    <w:uiPriority w:val="99"/>
    <w:semiHidden/>
    <w:unhideWhenUsed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4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.smoro.ru/site-admin/?site=8257&amp;sect=14673&amp;page=0&amp;type=add_elem" TargetMode="External"/><Relationship Id="rId13" Type="http://schemas.openxmlformats.org/officeDocument/2006/relationships/hyperlink" Target="http://sovet.smoro.ru/site-admin/?site=8257&amp;sect=14673&amp;page=0&amp;type=add_elem" TargetMode="External"/><Relationship Id="rId18" Type="http://schemas.openxmlformats.org/officeDocument/2006/relationships/hyperlink" Target="garantf1://12051284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vet.smoro.ru/site-admin/?site=8257&amp;sect=14673&amp;page=0&amp;type=add_elem" TargetMode="External"/><Relationship Id="rId7" Type="http://schemas.openxmlformats.org/officeDocument/2006/relationships/hyperlink" Target="garantf1://12036354.330111/" TargetMode="External"/><Relationship Id="rId12" Type="http://schemas.openxmlformats.org/officeDocument/2006/relationships/hyperlink" Target="http://sovet.smoro.ru/site-admin/?site=8257&amp;sect=14673&amp;page=0&amp;type=add_elem" TargetMode="External"/><Relationship Id="rId17" Type="http://schemas.openxmlformats.org/officeDocument/2006/relationships/hyperlink" Target="http://sovet.smoro.ru/site-admin/?site=8257&amp;sect=14673&amp;page=0&amp;type=add_el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ovet.smoro.ru/site-admin/?site=8257&amp;sect=14673&amp;page=0&amp;type=add_elem" TargetMode="External"/><Relationship Id="rId20" Type="http://schemas.openxmlformats.org/officeDocument/2006/relationships/hyperlink" Target="http://sovet.smoro.ru/site-admin/?site=8257&amp;sect=14673&amp;page=0&amp;type=add_elem" TargetMode="External"/><Relationship Id="rId1" Type="http://schemas.openxmlformats.org/officeDocument/2006/relationships/styles" Target="styles.xml"/><Relationship Id="rId6" Type="http://schemas.openxmlformats.org/officeDocument/2006/relationships/hyperlink" Target="http://sovet.smoro.ru/site-admin/?site=8257&amp;sect=14673&amp;page=0&amp;type=add_elem" TargetMode="External"/><Relationship Id="rId11" Type="http://schemas.openxmlformats.org/officeDocument/2006/relationships/hyperlink" Target="http://sovet.smoro.ru/site-admin/?site=8257&amp;sect=14673&amp;page=0&amp;type=add_ele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ovet.smoro.ru/site-admin/?site=8257&amp;sect=14673&amp;page=0&amp;type=add_elem" TargetMode="External"/><Relationship Id="rId15" Type="http://schemas.openxmlformats.org/officeDocument/2006/relationships/hyperlink" Target="http://sovet.smoro.ru/site-admin/?site=8257&amp;sect=14673&amp;page=0&amp;type=add_ele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ovet.smoro.ru/site-admin/?site=8257&amp;sect=14673&amp;page=0&amp;type=add_elem" TargetMode="External"/><Relationship Id="rId19" Type="http://schemas.openxmlformats.org/officeDocument/2006/relationships/hyperlink" Target="garantf1://9807808.281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et.smoro.ru/site-admin/?site=8257&amp;sect=14673&amp;page=0&amp;type=add_elem" TargetMode="External"/><Relationship Id="rId14" Type="http://schemas.openxmlformats.org/officeDocument/2006/relationships/hyperlink" Target="http://sovet.smoro.ru/site-admin/?site=8257&amp;sect=14673&amp;page=0&amp;type=add_elem" TargetMode="External"/><Relationship Id="rId22" Type="http://schemas.openxmlformats.org/officeDocument/2006/relationships/hyperlink" Target="http://sovet.smoro.ru/site-admin/?site=8257&amp;sect=14673&amp;page=0&amp;type=add_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2017-07-11T21:12:00Z</dcterms:created>
  <dcterms:modified xsi:type="dcterms:W3CDTF">2017-07-11T21:13:00Z</dcterms:modified>
</cp:coreProperties>
</file>