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466" w:type="dxa"/>
        <w:tblInd w:w="93" w:type="dxa"/>
        <w:tblLook w:val="0000" w:firstRow="0" w:lastRow="0" w:firstColumn="0" w:lastColumn="0" w:noHBand="0" w:noVBand="0"/>
      </w:tblPr>
      <w:tblGrid>
        <w:gridCol w:w="15466"/>
      </w:tblGrid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Приложение 1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Треневского сельского поселения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Собрания депутатов от 27.12.2022 г. 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№ 60 «О  бюджете  Треневского 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сельского поселения Миллеровского района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4E02F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на 2023 год и плановый период 2024 и 2025 годов»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Приложение 1</w:t>
            </w:r>
          </w:p>
        </w:tc>
      </w:tr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 решению Собрания депутатов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Треневского сельского поселения</w:t>
            </w:r>
          </w:p>
        </w:tc>
      </w:tr>
      <w:tr w:rsidR="004E02F2" w:rsidRPr="004E02F2" w:rsidTr="000353FF">
        <w:trPr>
          <w:trHeight w:val="375"/>
        </w:trPr>
        <w:tc>
          <w:tcPr>
            <w:tcW w:w="125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 бюджете Треневского сельского поселения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Миллеровского района на 2023 год</w:t>
            </w:r>
          </w:p>
          <w:p w:rsidR="004E02F2" w:rsidRPr="004E02F2" w:rsidRDefault="004E02F2" w:rsidP="004E02F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 на плановый период 2024 и 2025 годов»</w:t>
            </w:r>
          </w:p>
        </w:tc>
      </w:tr>
    </w:tbl>
    <w:p w:rsidR="004E02F2" w:rsidRPr="004E02F2" w:rsidRDefault="004E02F2" w:rsidP="004E0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E02F2" w:rsidRPr="004E02F2" w:rsidRDefault="004E02F2" w:rsidP="004E0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E02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Объем поступлений доходов бюджета Треневского сельского поселения Миллеровского района на 2023 год и на плановый период 2024 и 2025 годов</w:t>
      </w:r>
    </w:p>
    <w:p w:rsidR="004E02F2" w:rsidRPr="004E02F2" w:rsidRDefault="004E02F2" w:rsidP="004E02F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E02F2" w:rsidRPr="004E02F2" w:rsidRDefault="004E02F2" w:rsidP="004E02F2">
      <w:pPr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E02F2">
        <w:rPr>
          <w:rFonts w:ascii="Times New Roman" w:eastAsia="Times New Roman" w:hAnsi="Times New Roman" w:cs="Times New Roman"/>
          <w:sz w:val="28"/>
          <w:szCs w:val="28"/>
          <w:lang w:eastAsia="ru-RU"/>
        </w:rPr>
        <w:t>(тыс. рублей)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55"/>
        <w:gridCol w:w="7443"/>
        <w:gridCol w:w="1984"/>
        <w:gridCol w:w="1560"/>
        <w:gridCol w:w="1636"/>
      </w:tblGrid>
      <w:tr w:rsidR="004E02F2" w:rsidRPr="004E02F2" w:rsidTr="000353FF">
        <w:tc>
          <w:tcPr>
            <w:tcW w:w="3155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Код бюджетной классификации Российской Федерации</w:t>
            </w:r>
          </w:p>
        </w:tc>
        <w:tc>
          <w:tcPr>
            <w:tcW w:w="7443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color w:val="000000"/>
                <w:sz w:val="28"/>
                <w:szCs w:val="28"/>
                <w:lang w:eastAsia="ru-RU"/>
              </w:rPr>
              <w:t>Наименование статьи доходов</w:t>
            </w:r>
          </w:p>
        </w:tc>
        <w:tc>
          <w:tcPr>
            <w:tcW w:w="1984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2023 год</w:t>
            </w:r>
          </w:p>
        </w:tc>
        <w:tc>
          <w:tcPr>
            <w:tcW w:w="1560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2024 год</w:t>
            </w:r>
          </w:p>
        </w:tc>
        <w:tc>
          <w:tcPr>
            <w:tcW w:w="1636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2025 год</w:t>
            </w:r>
          </w:p>
        </w:tc>
      </w:tr>
      <w:tr w:rsidR="004E02F2" w:rsidRPr="004E02F2" w:rsidTr="000353FF">
        <w:tc>
          <w:tcPr>
            <w:tcW w:w="3155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443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984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560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36" w:type="dxa"/>
          </w:tcPr>
          <w:p w:rsidR="004E02F2" w:rsidRPr="004E02F2" w:rsidRDefault="004E02F2" w:rsidP="004E02F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E02F2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1 00 00000 00 0000 000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НАЛОГОВЫЕ И НЕНАЛОГОВЫЕ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4 473,0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4 473,8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4 551,4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1 01 00000 00 0000 000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ПРИБЫЛЬ, ДОХОДЫ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756,2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770,2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756,2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1 01 02010 01 0000 110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Федерации, а также доходов от долевого участия в организации, полученных в виде дивидендов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720,1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740,0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770,2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1 01 02020 01 0000 110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1 01 02030 01 0000 110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доходы физических лиц с доходов, полученных физическими лицами в соответствии со статьей 228 Налогового кодекса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1 05 00000 00 0000 000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СОВОКУПНЫЙ ДОХОД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584,8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894,1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894,1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1 05 03010 01 0000 110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Единый сельскохозяйственный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584,8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859,7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894,1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1 06 00000 00 0000 000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НАЛОГИ НА ИМУЩЕСТВО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2 818,4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2 547,9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2 547,9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1 06 01000 00 0000 110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Налог на имущество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1 06 01030 10 0000 110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Налог на имущество физических лиц, взимаемый по </w:t>
            </w: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ставкам, применяемым к объектам налогообложения,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136,1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136,1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1 06 06000 00 0000 110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2 682,3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2 411,8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2 411,8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1 06 06033 10 0000 110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организаций,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660,1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389,6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1 06 06040 00 0000 110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1 06 06043 10 0000 110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Земельный налог с физических лиц, обладающих земельным участком, расположенным в границах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2 022,2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1 08 00000 00 0000 000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ГОСУДАРСТВЕННАЯ ПОШЛИНА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10,3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1 08 04000 01 0000 110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(за исключением действий, совершаемых консульскими учреждениями Российской Федерации)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1 08 04020 01 0000 110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Государственная пошлина за совершение нотариальных действий должностными лицами органов местного самоуправления, уполномоченными в соответствии с законодательными актами Российской Федерации на совершение нотариальных действий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9,9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10,3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1 11 00000 00 0000 000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ДОХОДЫ ОТ ИСПОЛЬЗОВАНИЯ ИМУЩЕСТВА, НАХОДЯЩЕГОСЯ В ГОСУДАРСТВЕННОЙ И МУНИЦИПАЛЬНОЙ СОБСТВЕННОСТИ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317,9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1 11 05000 00 0000 120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Доходы, получаемые в виде арендной либо иной платы за передачу в возмездное пользование государственного и </w:t>
            </w: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1 11 05020 00 0000 120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1 11 05025 10 0000 120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proofErr w:type="gramStart"/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поселений (за исключением земельных участков муниципальных бюджетных и автономных учреждений)</w:t>
            </w:r>
            <w:proofErr w:type="gramEnd"/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293,9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305,7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317,9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1 16 00000 00 0000 000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ШТРАФЫ, САНКЦИИ, ВОЗМЕЩЕНИЕ УЩЕРБА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11,0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1 16 02000 02 0000 140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1 16 02020 02 0000 140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Административные штрафы, установленные законами субъектов Российской Федерации об административных правонарушениях, за нарушение муниципальных правовых актов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10,6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 xml:space="preserve">2 00 00000 00 0000 000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7 674,8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5 624,4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5 078,5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lastRenderedPageBreak/>
              <w:t xml:space="preserve">2 02 00000 00 0000 000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7 674,8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5 624,4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b/>
                <w:bCs/>
                <w:color w:val="000000"/>
                <w:sz w:val="28"/>
                <w:szCs w:val="28"/>
              </w:rPr>
              <w:t>5 078,5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7 206,9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на выравнивание бюджетной обеспеченности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2 02 15001 10 0000 150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выравнивание бюджетной обеспеченности из бюджета субъекта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6 876,8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5 501,4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4 951,3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2 02 15002 10 0000 150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Дотации бюджетам сельских поселений на поддержку мер по обеспечению сбалансированности бюджетов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330,1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бюджетной системы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123,0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2 02 30024 10 0000 150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выполнение передаваемых полномочий субъектов Российской Федерации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0,2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2 02 35118 00 0000 150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на 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lastRenderedPageBreak/>
              <w:t xml:space="preserve">2 02 35118 10 0000 150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117,6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122,8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127,0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2 02 40000 00 0000 150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Иные межбюджетные трансферты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2 02 49999 00 0000 150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2 02 49999 10 0000 150 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Прочие межбюджетные трансферты, передаваемые бюджетам сельских поселений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350,1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0,0</w:t>
            </w:r>
          </w:p>
        </w:tc>
      </w:tr>
      <w:tr w:rsidR="003E7BE7" w:rsidRPr="004E02F2" w:rsidTr="000353FF">
        <w:tc>
          <w:tcPr>
            <w:tcW w:w="3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74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3E7BE7" w:rsidRPr="003E7BE7" w:rsidRDefault="003E7BE7" w:rsidP="003E7BE7">
            <w:pPr>
              <w:spacing w:after="0"/>
              <w:jc w:val="both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ИТОГО ДОХОДОВ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12 147,8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10 098,2</w:t>
            </w:r>
          </w:p>
        </w:tc>
        <w:tc>
          <w:tcPr>
            <w:tcW w:w="1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3E7BE7" w:rsidRPr="003E7BE7" w:rsidRDefault="003E7BE7" w:rsidP="003E7BE7">
            <w:pPr>
              <w:spacing w:after="0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3E7BE7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9 629,9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»</w:t>
            </w:r>
          </w:p>
        </w:tc>
      </w:tr>
    </w:tbl>
    <w:p w:rsidR="004E02F2" w:rsidRPr="004E02F2" w:rsidRDefault="004E02F2" w:rsidP="004E02F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807FC" w:rsidRDefault="00A807FC"/>
    <w:sectPr w:rsidR="00A807FC" w:rsidSect="00627496">
      <w:headerReference w:type="default" r:id="rId7"/>
      <w:footerReference w:type="default" r:id="rId8"/>
      <w:footerReference w:type="first" r:id="rId9"/>
      <w:pgSz w:w="16838" w:h="11906" w:orient="landscape"/>
      <w:pgMar w:top="1134" w:right="709" w:bottom="567" w:left="56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60E" w:rsidRDefault="0075160E">
      <w:pPr>
        <w:spacing w:after="0" w:line="240" w:lineRule="auto"/>
      </w:pPr>
      <w:r>
        <w:separator/>
      </w:r>
    </w:p>
  </w:endnote>
  <w:endnote w:type="continuationSeparator" w:id="0">
    <w:p w:rsidR="0075160E" w:rsidRDefault="0075160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F62F3" w:rsidRDefault="004E02F2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="003E7BE7" w:rsidRPr="003E7BE7">
      <w:rPr>
        <w:noProof/>
        <w:lang w:val="ru-RU"/>
      </w:rPr>
      <w:t>6</w:t>
    </w:r>
    <w:r>
      <w:fldChar w:fldCharType="end"/>
    </w:r>
  </w:p>
  <w:p w:rsidR="001F62F3" w:rsidRDefault="0075160E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4345A" w:rsidRDefault="004E02F2">
    <w:pPr>
      <w:pStyle w:val="a5"/>
      <w:jc w:val="right"/>
      <w:rPr>
        <w:lang w:val="ru-RU"/>
      </w:rPr>
    </w:pPr>
    <w:r>
      <w:rPr>
        <w:lang w:val="ru-RU"/>
      </w:rPr>
      <w:t>1</w:t>
    </w:r>
  </w:p>
  <w:p w:rsidR="00977734" w:rsidRPr="00977734" w:rsidRDefault="0075160E" w:rsidP="00977734">
    <w:pPr>
      <w:pStyle w:val="a5"/>
      <w:rPr>
        <w:lang w:val="ru-RU"/>
      </w:rPr>
    </w:pPr>
  </w:p>
  <w:p w:rsidR="00D4345A" w:rsidRDefault="0075160E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60E" w:rsidRDefault="0075160E">
      <w:pPr>
        <w:spacing w:after="0" w:line="240" w:lineRule="auto"/>
      </w:pPr>
      <w:r>
        <w:separator/>
      </w:r>
    </w:p>
  </w:footnote>
  <w:footnote w:type="continuationSeparator" w:id="0">
    <w:p w:rsidR="0075160E" w:rsidRDefault="0075160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808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ook w:val="04A0" w:firstRow="1" w:lastRow="0" w:firstColumn="1" w:lastColumn="0" w:noHBand="0" w:noVBand="1"/>
    </w:tblPr>
    <w:tblGrid>
      <w:gridCol w:w="3161"/>
      <w:gridCol w:w="7457"/>
      <w:gridCol w:w="1988"/>
      <w:gridCol w:w="1563"/>
      <w:gridCol w:w="1639"/>
    </w:tblGrid>
    <w:tr w:rsidR="00D4345A" w:rsidRPr="00FE22D6" w:rsidTr="0036648F">
      <w:trPr>
        <w:trHeight w:val="268"/>
      </w:trPr>
      <w:tc>
        <w:tcPr>
          <w:tcW w:w="3161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1</w:t>
          </w:r>
        </w:p>
      </w:tc>
      <w:tc>
        <w:tcPr>
          <w:tcW w:w="7457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2</w:t>
          </w:r>
        </w:p>
      </w:tc>
      <w:tc>
        <w:tcPr>
          <w:tcW w:w="1988" w:type="dxa"/>
        </w:tcPr>
        <w:p w:rsidR="00D4345A" w:rsidRPr="00FE22D6" w:rsidRDefault="00627496" w:rsidP="00627496">
          <w:pPr>
            <w:tabs>
              <w:tab w:val="left" w:pos="225"/>
              <w:tab w:val="center" w:pos="884"/>
            </w:tabs>
            <w:spacing w:line="240" w:lineRule="auto"/>
            <w:rPr>
              <w:bCs/>
              <w:sz w:val="28"/>
              <w:szCs w:val="28"/>
            </w:rPr>
          </w:pPr>
          <w:r>
            <w:rPr>
              <w:bCs/>
              <w:sz w:val="28"/>
              <w:szCs w:val="28"/>
            </w:rPr>
            <w:tab/>
          </w:r>
          <w:r>
            <w:rPr>
              <w:bCs/>
              <w:sz w:val="28"/>
              <w:szCs w:val="28"/>
            </w:rPr>
            <w:tab/>
          </w:r>
          <w:r w:rsidR="004E02F2" w:rsidRPr="00FE22D6">
            <w:rPr>
              <w:bCs/>
              <w:sz w:val="28"/>
              <w:szCs w:val="28"/>
            </w:rPr>
            <w:t>3</w:t>
          </w:r>
        </w:p>
      </w:tc>
      <w:tc>
        <w:tcPr>
          <w:tcW w:w="1563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4</w:t>
          </w:r>
        </w:p>
      </w:tc>
      <w:tc>
        <w:tcPr>
          <w:tcW w:w="1639" w:type="dxa"/>
        </w:tcPr>
        <w:p w:rsidR="00D4345A" w:rsidRPr="00FE22D6" w:rsidRDefault="004E02F2" w:rsidP="00627496">
          <w:pPr>
            <w:spacing w:line="240" w:lineRule="auto"/>
            <w:jc w:val="center"/>
            <w:rPr>
              <w:bCs/>
              <w:sz w:val="28"/>
              <w:szCs w:val="28"/>
            </w:rPr>
          </w:pPr>
          <w:r w:rsidRPr="00FE22D6">
            <w:rPr>
              <w:bCs/>
              <w:sz w:val="28"/>
              <w:szCs w:val="28"/>
            </w:rPr>
            <w:t>5</w:t>
          </w:r>
        </w:p>
      </w:tc>
    </w:tr>
  </w:tbl>
  <w:p w:rsidR="00D4345A" w:rsidRDefault="0075160E" w:rsidP="00D4345A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EF"/>
    <w:rsid w:val="0036648F"/>
    <w:rsid w:val="003E7BE7"/>
    <w:rsid w:val="004E02F2"/>
    <w:rsid w:val="00627496"/>
    <w:rsid w:val="0075160E"/>
    <w:rsid w:val="00A807FC"/>
    <w:rsid w:val="00C85AF0"/>
    <w:rsid w:val="00F105FA"/>
    <w:rsid w:val="00F22423"/>
    <w:rsid w:val="00F612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4">
    <w:name w:val="Верхний колонтитул Знак"/>
    <w:basedOn w:val="a0"/>
    <w:link w:val="a3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4E02F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4E02F2"/>
    <w:rPr>
      <w:rFonts w:ascii="Times New Roman" w:eastAsia="Times New Roman" w:hAnsi="Times New Roman" w:cs="Times New Roman"/>
      <w:sz w:val="24"/>
      <w:szCs w:val="24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6</Pages>
  <Words>1031</Words>
  <Characters>5879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2023-09-19T11:34:00Z</dcterms:created>
  <dcterms:modified xsi:type="dcterms:W3CDTF">2023-10-19T12:54:00Z</dcterms:modified>
</cp:coreProperties>
</file>