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C2" w:rsidRDefault="00A857C2" w:rsidP="00A857C2">
      <w:pPr>
        <w:pStyle w:val="21"/>
        <w:jc w:val="center"/>
        <w:rPr>
          <w:szCs w:val="28"/>
        </w:rPr>
      </w:pPr>
    </w:p>
    <w:p w:rsidR="00A857C2" w:rsidRDefault="00A857C2" w:rsidP="00A857C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857C2" w:rsidRDefault="00A857C2" w:rsidP="00A857C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857C2" w:rsidRDefault="00A857C2" w:rsidP="00A857C2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857C2" w:rsidRDefault="00A857C2" w:rsidP="00A857C2">
      <w:pPr>
        <w:pStyle w:val="21"/>
        <w:jc w:val="center"/>
        <w:rPr>
          <w:sz w:val="18"/>
          <w:szCs w:val="18"/>
        </w:rPr>
      </w:pPr>
      <w:r>
        <w:rPr>
          <w:szCs w:val="28"/>
        </w:rPr>
        <w:t>«ТРЕНЕВСКОЕ СЕЛЬСКОЕ ПОСЕЛЕНИЕ»</w:t>
      </w:r>
    </w:p>
    <w:p w:rsidR="00A857C2" w:rsidRPr="00416B21" w:rsidRDefault="00A857C2" w:rsidP="00A857C2">
      <w:pPr>
        <w:pStyle w:val="3"/>
        <w:keepLines/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857C2" w:rsidRDefault="00A857C2" w:rsidP="00A857C2">
      <w:pPr>
        <w:pStyle w:val="3"/>
        <w:keepLines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АДМИНИСТРАЦИЯ </w:t>
      </w:r>
    </w:p>
    <w:p w:rsidR="00A857C2" w:rsidRDefault="00A857C2" w:rsidP="00A857C2">
      <w:pPr>
        <w:pStyle w:val="3"/>
        <w:keepLines/>
        <w:suppressAutoHyphens/>
        <w:spacing w:before="0" w:after="0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ТРЕНЕВСКОГО  СЕЛЬСКОГО ПОСЕЛЕНИЯ</w:t>
      </w:r>
    </w:p>
    <w:p w:rsidR="00A857C2" w:rsidRDefault="00A857C2" w:rsidP="00A857C2">
      <w:pPr>
        <w:jc w:val="center"/>
        <w:rPr>
          <w:b/>
          <w:sz w:val="36"/>
          <w:szCs w:val="36"/>
        </w:rPr>
      </w:pPr>
    </w:p>
    <w:p w:rsidR="00A857C2" w:rsidRDefault="00A857C2" w:rsidP="00A857C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857C2" w:rsidRDefault="00A857C2" w:rsidP="00A857C2">
      <w:pPr>
        <w:jc w:val="both"/>
        <w:rPr>
          <w:sz w:val="36"/>
          <w:szCs w:val="36"/>
        </w:rPr>
      </w:pPr>
    </w:p>
    <w:p w:rsidR="00A857C2" w:rsidRDefault="00A857C2" w:rsidP="00A857C2">
      <w:pPr>
        <w:jc w:val="center"/>
      </w:pPr>
      <w:r>
        <w:t xml:space="preserve"> от 24 июня 2022 года №39</w:t>
      </w:r>
    </w:p>
    <w:p w:rsidR="00A857C2" w:rsidRDefault="00A857C2" w:rsidP="00A857C2">
      <w:pPr>
        <w:jc w:val="center"/>
      </w:pPr>
    </w:p>
    <w:p w:rsidR="00A857C2" w:rsidRDefault="00A857C2" w:rsidP="00A857C2">
      <w:pPr>
        <w:jc w:val="center"/>
      </w:pPr>
      <w:r>
        <w:t>п.Долотинка</w:t>
      </w:r>
    </w:p>
    <w:p w:rsidR="00A857C2" w:rsidRDefault="00A857C2" w:rsidP="00A857C2">
      <w:pPr>
        <w:jc w:val="center"/>
      </w:pPr>
    </w:p>
    <w:p w:rsidR="00A857C2" w:rsidRDefault="00A857C2" w:rsidP="00A857C2">
      <w:pPr>
        <w:jc w:val="center"/>
      </w:pPr>
      <w:r>
        <w:rPr>
          <w:b/>
        </w:rPr>
        <w:t>О внесении изменений в постановление</w:t>
      </w:r>
      <w:r w:rsidRPr="00952A34">
        <w:rPr>
          <w:rFonts w:eastAsia="Calibri"/>
          <w:color w:val="auto"/>
          <w:lang w:eastAsia="en-US"/>
        </w:rPr>
        <w:t xml:space="preserve"> </w:t>
      </w:r>
      <w:r w:rsidRPr="00952A34">
        <w:rPr>
          <w:rFonts w:eastAsia="Calibri"/>
          <w:b/>
          <w:color w:val="auto"/>
          <w:lang w:eastAsia="en-US"/>
        </w:rPr>
        <w:t>Администрации Треневского  сельского поселения</w:t>
      </w:r>
      <w:r>
        <w:rPr>
          <w:b/>
        </w:rPr>
        <w:t xml:space="preserve"> </w:t>
      </w:r>
      <w:r w:rsidRPr="00952A34">
        <w:rPr>
          <w:b/>
        </w:rPr>
        <w:t>от 13 апреля 2022 года №10</w:t>
      </w:r>
    </w:p>
    <w:p w:rsidR="00A857C2" w:rsidRDefault="00A857C2" w:rsidP="00A857C2">
      <w:pPr>
        <w:pStyle w:val="a6"/>
        <w:spacing w:before="0" w:after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«О порядке предоставления социальных выплат </w:t>
      </w:r>
    </w:p>
    <w:p w:rsidR="00A857C2" w:rsidRDefault="00A857C2" w:rsidP="00A857C2">
      <w:pPr>
        <w:pStyle w:val="a6"/>
        <w:spacing w:before="0" w:after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на строительство (приобретение) жилья гражданам, </w:t>
      </w:r>
    </w:p>
    <w:p w:rsidR="00A857C2" w:rsidRPr="00722EFF" w:rsidRDefault="00A857C2" w:rsidP="00A857C2">
      <w:pPr>
        <w:pStyle w:val="a6"/>
        <w:spacing w:before="0" w:after="0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проживающим на территории Треневского сельского поселения»</w:t>
      </w:r>
    </w:p>
    <w:p w:rsidR="00A857C2" w:rsidRPr="00C662B9" w:rsidRDefault="00A857C2" w:rsidP="00A857C2">
      <w:pPr>
        <w:pStyle w:val="a6"/>
        <w:spacing w:before="0" w:after="0"/>
        <w:jc w:val="center"/>
        <w:rPr>
          <w:rFonts w:cs="Times New Roman"/>
          <w:color w:val="000000"/>
          <w:sz w:val="28"/>
          <w:szCs w:val="28"/>
        </w:rPr>
      </w:pPr>
      <w:r w:rsidRPr="001C28C0">
        <w:rPr>
          <w:rFonts w:cs="Times New Roman"/>
          <w:color w:val="000000"/>
          <w:sz w:val="28"/>
          <w:szCs w:val="28"/>
        </w:rPr>
        <w:t> </w:t>
      </w:r>
    </w:p>
    <w:p w:rsidR="00A857C2" w:rsidRDefault="00A857C2" w:rsidP="00A857C2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/>
          <w:lang w:eastAsia="en-US"/>
        </w:rPr>
      </w:pPr>
      <w:r w:rsidRPr="00ED4596">
        <w:rPr>
          <w:rFonts w:eastAsia="Calibri"/>
          <w:lang w:eastAsia="en-US"/>
        </w:rPr>
        <w:t xml:space="preserve">В целях реализации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государственной программы Ростовской области «Комплексное развитие сельских территорий», утвержденной постановлением Правительства Ростовской области от 24.10.2019 № 748 «Об утверждении государственной программы Ростовской области «Комплексное развитие сельских территорий», </w:t>
      </w:r>
      <w:r>
        <w:rPr>
          <w:rFonts w:eastAsia="Calibri"/>
          <w:lang w:eastAsia="en-US"/>
        </w:rPr>
        <w:t>постановлением Правительства</w:t>
      </w:r>
      <w:r w:rsidRPr="00ED4596">
        <w:rPr>
          <w:rFonts w:eastAsia="Calibri"/>
          <w:lang w:eastAsia="en-US"/>
        </w:rPr>
        <w:t xml:space="preserve"> Ростовской области </w:t>
      </w:r>
      <w:r>
        <w:rPr>
          <w:rFonts w:eastAsia="Calibri"/>
          <w:lang w:eastAsia="en-US"/>
        </w:rPr>
        <w:t xml:space="preserve">от 23.12.2019 № 970 «О порядке предоставления социальных выплат  на строительство (приобретение) жилья гражданам, проживающим на сельских территориях», </w:t>
      </w:r>
      <w:r w:rsidRPr="003816EB">
        <w:rPr>
          <w:rFonts w:eastAsia="Calibri"/>
          <w:color w:val="auto"/>
          <w:lang w:eastAsia="en-US"/>
        </w:rPr>
        <w:t xml:space="preserve">муниципальной программы Треневского сельского поселения «Об утверждении муниципальной программы Треневского сельского поселения «Обеспечение доступным и комфортным жильем населения Треневского сельского поселения», утвержденной постановлением Администрации Треневского  сельского поселения от </w:t>
      </w:r>
      <w:r w:rsidRPr="003816EB">
        <w:rPr>
          <w:color w:val="auto"/>
        </w:rPr>
        <w:t>29.10.2018 № 70</w:t>
      </w:r>
      <w:r w:rsidRPr="003816EB">
        <w:rPr>
          <w:rFonts w:eastAsia="Calibri"/>
          <w:color w:val="auto"/>
          <w:lang w:eastAsia="en-US"/>
        </w:rPr>
        <w:t>,</w:t>
      </w:r>
      <w:r>
        <w:rPr>
          <w:rFonts w:eastAsia="Calibri"/>
          <w:lang w:eastAsia="en-US"/>
        </w:rPr>
        <w:t xml:space="preserve"> Администрация  Треневского сельского поселения </w:t>
      </w:r>
      <w:r w:rsidRPr="00ED4596">
        <w:rPr>
          <w:rFonts w:eastAsia="Calibri"/>
          <w:b/>
          <w:spacing w:val="60"/>
          <w:lang w:eastAsia="en-US"/>
        </w:rPr>
        <w:t>постановляе</w:t>
      </w:r>
      <w:r w:rsidRPr="00ED4596">
        <w:rPr>
          <w:rFonts w:eastAsia="Calibri"/>
          <w:b/>
          <w:lang w:eastAsia="en-US"/>
        </w:rPr>
        <w:t>т</w:t>
      </w:r>
      <w:r w:rsidRPr="001C2E03">
        <w:rPr>
          <w:rFonts w:eastAsia="Calibri"/>
          <w:b/>
          <w:lang w:eastAsia="en-US"/>
        </w:rPr>
        <w:t>:</w:t>
      </w:r>
    </w:p>
    <w:p w:rsidR="00A857C2" w:rsidRPr="00C662B9" w:rsidRDefault="00A857C2" w:rsidP="00A857C2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lang w:eastAsia="en-US"/>
        </w:rPr>
      </w:pPr>
    </w:p>
    <w:p w:rsidR="00A857C2" w:rsidRPr="00C662B9" w:rsidRDefault="00A857C2" w:rsidP="00A857C2">
      <w:pPr>
        <w:jc w:val="both"/>
      </w:pPr>
      <w:r>
        <w:rPr>
          <w:rFonts w:eastAsia="Calibri"/>
          <w:lang w:eastAsia="en-US"/>
        </w:rPr>
        <w:t xml:space="preserve">       1.</w:t>
      </w:r>
      <w:r w:rsidRPr="00952A34">
        <w:rPr>
          <w:rFonts w:eastAsia="Calibri"/>
          <w:lang w:eastAsia="en-US"/>
        </w:rPr>
        <w:t xml:space="preserve">Внести </w:t>
      </w:r>
      <w:r>
        <w:rPr>
          <w:rFonts w:eastAsia="Calibri"/>
          <w:lang w:eastAsia="en-US"/>
        </w:rPr>
        <w:t xml:space="preserve">следующие </w:t>
      </w:r>
      <w:r w:rsidRPr="00952A34">
        <w:rPr>
          <w:rFonts w:eastAsia="Calibri"/>
          <w:lang w:eastAsia="en-US"/>
        </w:rPr>
        <w:t xml:space="preserve">изменения в </w:t>
      </w:r>
      <w:r>
        <w:rPr>
          <w:rFonts w:eastAsia="Calibri"/>
          <w:lang w:eastAsia="en-US"/>
        </w:rPr>
        <w:t xml:space="preserve">приложение </w:t>
      </w:r>
      <w:r>
        <w:t xml:space="preserve">к постановлению Администрации Треневского сельского поселения от 13.04.2020 г.  №10 в ПОРЯДОК </w:t>
      </w:r>
      <w:r w:rsidRPr="00952A34">
        <w:rPr>
          <w:rFonts w:eastAsia="Calibri"/>
          <w:lang w:eastAsia="en-US"/>
        </w:rPr>
        <w:t xml:space="preserve">предоставления социальных выплат на строительство (приобретение) жилья гражданам, проживающим на территории Треневского  сельского поселения: </w:t>
      </w:r>
    </w:p>
    <w:p w:rsidR="00A857C2" w:rsidRPr="00952A34" w:rsidRDefault="00A857C2" w:rsidP="00A857C2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eastAsia="Calibri"/>
          <w:b/>
          <w:lang w:eastAsia="en-US"/>
        </w:rPr>
      </w:pPr>
      <w:r w:rsidRPr="00952A34">
        <w:rPr>
          <w:rFonts w:eastAsia="Calibri"/>
          <w:b/>
          <w:lang w:eastAsia="en-US"/>
        </w:rPr>
        <w:t xml:space="preserve">     </w:t>
      </w:r>
      <w:r>
        <w:rPr>
          <w:rFonts w:eastAsia="Calibri"/>
          <w:b/>
          <w:lang w:eastAsia="en-US"/>
        </w:rPr>
        <w:t xml:space="preserve">  а)</w:t>
      </w:r>
      <w:r w:rsidRPr="00952A34">
        <w:rPr>
          <w:rFonts w:eastAsia="Calibri"/>
          <w:b/>
          <w:lang w:eastAsia="en-US"/>
        </w:rPr>
        <w:t xml:space="preserve">  п .2.2.1 изложить в</w:t>
      </w:r>
      <w:r>
        <w:rPr>
          <w:rFonts w:eastAsia="Calibri"/>
          <w:b/>
          <w:lang w:eastAsia="en-US"/>
        </w:rPr>
        <w:t xml:space="preserve"> следующей</w:t>
      </w:r>
      <w:r w:rsidRPr="00952A34">
        <w:rPr>
          <w:rFonts w:eastAsia="Calibri"/>
          <w:b/>
          <w:lang w:eastAsia="en-US"/>
        </w:rPr>
        <w:t xml:space="preserve"> редакции:</w:t>
      </w:r>
    </w:p>
    <w:p w:rsidR="00A857C2" w:rsidRPr="00952A34" w:rsidRDefault="00A857C2" w:rsidP="00A857C2">
      <w:pPr>
        <w:pStyle w:val="formattext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952A34">
        <w:rPr>
          <w:sz w:val="28"/>
          <w:szCs w:val="28"/>
        </w:rPr>
        <w:t>«2.2.1. Гражданин, постоянно проживающий на сельских территориях (подтверждается регистрацией по месту жительства в установленном порядке), и при этом:</w:t>
      </w:r>
    </w:p>
    <w:p w:rsidR="00A857C2" w:rsidRPr="00952A34" w:rsidRDefault="00A857C2" w:rsidP="00A857C2">
      <w:pPr>
        <w:pStyle w:val="formattext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2A34">
        <w:rPr>
          <w:sz w:val="28"/>
          <w:szCs w:val="28"/>
        </w:rPr>
        <w:t xml:space="preserve">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среднее профессиональное или высшее образование по укрупненной группе профессий, специальностей и направлений подготовки "Ветеринария и зоотехния" или (если гражданин не старше 35 лет включительно) осуществляющий деятельность на сельских территориях по трудовому договору в органах 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 (далее - организации лесного хозяйства).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сельских территориях, - получателей социальных выплат, формируемые в соответствии с пунктом 2.25 настоящего раздела (далее </w:t>
      </w:r>
      <w:r>
        <w:rPr>
          <w:sz w:val="28"/>
          <w:szCs w:val="28"/>
        </w:rPr>
        <w:t xml:space="preserve">         </w:t>
      </w:r>
      <w:r w:rsidRPr="00952A34">
        <w:rPr>
          <w:sz w:val="28"/>
          <w:szCs w:val="28"/>
        </w:rPr>
        <w:t>- участники мероприятий, сводный список). Форма сводного списка утверждается Министерством сельского хозяйства Российской Федерации;</w:t>
      </w:r>
    </w:p>
    <w:p w:rsidR="00A857C2" w:rsidRPr="00952A34" w:rsidRDefault="00A857C2" w:rsidP="00A857C2">
      <w:pPr>
        <w:pStyle w:val="formattext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2A34">
        <w:rPr>
          <w:sz w:val="28"/>
          <w:szCs w:val="28"/>
        </w:rPr>
        <w:t xml:space="preserve">имеющий собственные и (или) заемные средства в размере не менее 30 процентов расчетной стоимости строительства (приобретения) жилья, определяемой в соответствии с пунктом 2.14 настоящего раздела, а также средства, необходимые для строительства (приобретения) жилья в случае, предусмотренном пунктом 2.18 настоящего раздела. 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 улучшение жилищных условий, утвержденными </w:t>
      </w:r>
      <w:hyperlink r:id="rId6" w:history="1">
        <w:r w:rsidRPr="00952A34">
          <w:rPr>
            <w:rStyle w:val="a7"/>
            <w:sz w:val="28"/>
            <w:szCs w:val="28"/>
          </w:rPr>
          <w:t>Постановлением Правительства Российской Федерации от 12.12.2007 N 862 "О Правилах направления средств (части средств) материнского (семейного) капитала на улучшение жилищных условий"</w:t>
        </w:r>
      </w:hyperlink>
      <w:r w:rsidRPr="00952A34">
        <w:rPr>
          <w:sz w:val="28"/>
          <w:szCs w:val="28"/>
        </w:rPr>
        <w:t>. 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"Комплексное развитие сельских территорий" предоставляется субсидия из федерального бюджета российским кредитным организациям и акционерному обществу "ДОМ.РФ" на возмещение недополученных доходов кредитных организаций, акционерного общества "ДОМ.РФ";</w:t>
      </w:r>
    </w:p>
    <w:p w:rsidR="00A857C2" w:rsidRPr="00952A34" w:rsidRDefault="00A857C2" w:rsidP="00A857C2">
      <w:pPr>
        <w:pStyle w:val="formattext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2A34">
        <w:rPr>
          <w:sz w:val="28"/>
          <w:szCs w:val="28"/>
        </w:rPr>
        <w:t xml:space="preserve">признанный нуждающимся в улучшении жилищных условий. В целях настоящего Положения признание граждан нуждающимися в улучшении жилищных условий осуществляется органами местного самоуправления по месту их постоянного жительства (регистрация по месту жительства) на основании статьи 51 </w:t>
      </w:r>
      <w:hyperlink r:id="rId7" w:anchor="7D20K3" w:history="1">
        <w:r w:rsidRPr="00952A34">
          <w:rPr>
            <w:rStyle w:val="a7"/>
            <w:sz w:val="28"/>
            <w:szCs w:val="28"/>
          </w:rPr>
          <w:t>Жилищного кодекса Российской Федерации</w:t>
        </w:r>
      </w:hyperlink>
      <w:r w:rsidRPr="00952A34">
        <w:rPr>
          <w:sz w:val="28"/>
          <w:szCs w:val="28"/>
        </w:rPr>
        <w:t xml:space="preserve">. Граждане, намеренно ухудшившие жилищные условия, могут быть признаны </w:t>
      </w:r>
      <w:r w:rsidRPr="00952A34">
        <w:rPr>
          <w:sz w:val="28"/>
          <w:szCs w:val="28"/>
        </w:rPr>
        <w:lastRenderedPageBreak/>
        <w:t>нуждающимися в улучшении жилищных условий не ранее чем через 5 лет со дня совершения указанных намеренных действий.»</w:t>
      </w:r>
      <w:r>
        <w:rPr>
          <w:sz w:val="28"/>
          <w:szCs w:val="28"/>
        </w:rPr>
        <w:t>.</w:t>
      </w:r>
    </w:p>
    <w:p w:rsidR="00A857C2" w:rsidRDefault="00A857C2" w:rsidP="00A857C2">
      <w:pPr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rFonts w:eastAsia="Calibri"/>
          <w:lang w:eastAsia="en-US"/>
        </w:rPr>
      </w:pPr>
    </w:p>
    <w:p w:rsidR="00A857C2" w:rsidRPr="00952A34" w:rsidRDefault="00A857C2" w:rsidP="00A857C2">
      <w:pPr>
        <w:shd w:val="clear" w:color="auto" w:fill="FFFFFF"/>
        <w:autoSpaceDE w:val="0"/>
        <w:autoSpaceDN w:val="0"/>
        <w:adjustRightInd w:val="0"/>
        <w:spacing w:line="200" w:lineRule="atLeast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</w:t>
      </w:r>
      <w:r w:rsidRPr="00952A34">
        <w:rPr>
          <w:rFonts w:eastAsia="Calibri"/>
          <w:b/>
          <w:lang w:eastAsia="en-US"/>
        </w:rPr>
        <w:t xml:space="preserve">а)  </w:t>
      </w:r>
      <w:r>
        <w:rPr>
          <w:rFonts w:eastAsia="Calibri"/>
          <w:b/>
          <w:lang w:eastAsia="en-US"/>
        </w:rPr>
        <w:t>п</w:t>
      </w:r>
      <w:r w:rsidRPr="00952A34">
        <w:rPr>
          <w:rFonts w:eastAsia="Calibri"/>
          <w:b/>
          <w:lang w:eastAsia="en-US"/>
        </w:rPr>
        <w:t>.2.2.2 изложить в следующей редакции:</w:t>
      </w:r>
    </w:p>
    <w:p w:rsidR="00A857C2" w:rsidRPr="00952A34" w:rsidRDefault="00A857C2" w:rsidP="00A857C2">
      <w:pPr>
        <w:shd w:val="clear" w:color="auto" w:fill="FFFFFF"/>
        <w:autoSpaceDE w:val="0"/>
        <w:autoSpaceDN w:val="0"/>
        <w:adjustRightInd w:val="0"/>
        <w:spacing w:line="200" w:lineRule="atLeast"/>
        <w:jc w:val="both"/>
        <w:rPr>
          <w:rFonts w:eastAsia="Calibri"/>
          <w:lang w:eastAsia="en-US"/>
        </w:rPr>
      </w:pPr>
    </w:p>
    <w:p w:rsidR="00A857C2" w:rsidRPr="00952A34" w:rsidRDefault="00A857C2" w:rsidP="00A857C2">
      <w:pPr>
        <w:pStyle w:val="formattext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952A34">
        <w:rPr>
          <w:sz w:val="28"/>
          <w:szCs w:val="28"/>
        </w:rPr>
        <w:t>2.2.2. Гражданин, изъявивший желание постоянно проживать на сельских территориях, и при этом:</w:t>
      </w:r>
    </w:p>
    <w:p w:rsidR="00A857C2" w:rsidRPr="00952A34" w:rsidRDefault="00A857C2" w:rsidP="00A857C2">
      <w:pPr>
        <w:pStyle w:val="formattext"/>
        <w:spacing w:before="0" w:beforeAutospacing="0" w:after="0" w:afterAutospacing="0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2A34">
        <w:rPr>
          <w:sz w:val="28"/>
          <w:szCs w:val="28"/>
        </w:rPr>
        <w:t>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среднее профессиональное или высшее образование по укрупненной группе профессий, специальностей и направлений подготовки "Ветеринария и зоотехния" или (если гражданин не старше 35 лет включительно) осуществляющий деятельность на сельских территориях по трудовому договору в организациях лесного хозяйства;</w:t>
      </w:r>
    </w:p>
    <w:p w:rsidR="00A857C2" w:rsidRPr="00952A34" w:rsidRDefault="00A857C2" w:rsidP="00A857C2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2A34">
        <w:rPr>
          <w:sz w:val="28"/>
          <w:szCs w:val="28"/>
        </w:rPr>
        <w:t>переехавший из другого муниципального района, городского поселения, муниципального округа, городского округа (за исключением городского округа, на территории которого находится административный центр субъекта Российской Федерации) на сельские территории в границах соответствующего муниципального района (городского поселения, муниципального округа, городского округа) 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высшее или среднее ветеринарное образование, среднее профессиональное или высшее образование по укрупненной группе профессий, специальностей и направлений подготовки "Ветеринария и зоотехния" или осуществляющий деятельность на сельских территориях по трудовому договору в организациях лесного хозяйства;</w:t>
      </w:r>
    </w:p>
    <w:p w:rsidR="00A857C2" w:rsidRPr="00952A34" w:rsidRDefault="00A857C2" w:rsidP="00A857C2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2A34">
        <w:rPr>
          <w:sz w:val="28"/>
          <w:szCs w:val="28"/>
        </w:rPr>
        <w:t xml:space="preserve">имеющий собственные и (или) заемные средства в размере не менее 30 процентов расчетной стоимости строительства (приобретения) жилья, определяемой в соответствии с пунктом 2.14 настоящего Порядка, а также средств, необходимых для строительства (приобретения) жилья в случае, предусмотренном пунктом 2.18 настоящего Порядка. 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 улучшение жилищных условий, утвержденными </w:t>
      </w:r>
      <w:hyperlink r:id="rId8" w:history="1">
        <w:r w:rsidRPr="00952A34">
          <w:rPr>
            <w:rStyle w:val="a7"/>
            <w:sz w:val="28"/>
            <w:szCs w:val="28"/>
          </w:rPr>
          <w:t>Постановлением Правительства Российской Федерации от 12.12.2007 N 862 "О Правилах направления средств (части средств) материнского (семейного) капитала на улучшение жилищных условий"</w:t>
        </w:r>
      </w:hyperlink>
      <w:r w:rsidRPr="00952A34">
        <w:rPr>
          <w:sz w:val="28"/>
          <w:szCs w:val="28"/>
        </w:rPr>
        <w:t xml:space="preserve">. 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"Комплексное развитие сельских территорий" предоставляется субсидия из федерального бюджета </w:t>
      </w:r>
      <w:r w:rsidRPr="00952A34">
        <w:rPr>
          <w:sz w:val="28"/>
          <w:szCs w:val="28"/>
        </w:rPr>
        <w:lastRenderedPageBreak/>
        <w:t>российским кредитным организациям и акционерному обществу "ДОМ.РФ" на возмещение недополученных доходов кредитных организаций, акционерного общества "ДОМ.РФ";</w:t>
      </w:r>
    </w:p>
    <w:p w:rsidR="00A857C2" w:rsidRPr="00952A34" w:rsidRDefault="00A857C2" w:rsidP="00A857C2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2A34">
        <w:rPr>
          <w:sz w:val="28"/>
          <w:szCs w:val="28"/>
        </w:rPr>
        <w:t>проживающий на сельских территориях в границах соответствующего муниципального района (городского поселения, 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A857C2" w:rsidRPr="00952A34" w:rsidRDefault="00A857C2" w:rsidP="00A857C2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2A34">
        <w:rPr>
          <w:sz w:val="28"/>
          <w:szCs w:val="28"/>
        </w:rPr>
        <w:t>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(городского поселения, городского округа), на которые гражданин изъявил желание переехать на постоянное место жительства;</w:t>
      </w:r>
    </w:p>
    <w:p w:rsidR="00A857C2" w:rsidRDefault="00A857C2" w:rsidP="00A857C2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2A34">
        <w:rPr>
          <w:sz w:val="28"/>
          <w:szCs w:val="28"/>
        </w:rPr>
        <w:t>не имеющий в собственности жилого помещения (жилого дома) на сельских территориях в границах муниципального района (городского поселения, городского округа), на которые гражданин изъявил желание переехать на постоянное место жительства.</w:t>
      </w:r>
      <w:r>
        <w:rPr>
          <w:sz w:val="28"/>
          <w:szCs w:val="28"/>
        </w:rPr>
        <w:t>»</w:t>
      </w:r>
    </w:p>
    <w:p w:rsidR="00A857C2" w:rsidRPr="00C662B9" w:rsidRDefault="00A857C2" w:rsidP="00A857C2">
      <w:pPr>
        <w:shd w:val="clear" w:color="auto" w:fill="FFFFFF"/>
        <w:autoSpaceDE w:val="0"/>
        <w:autoSpaceDN w:val="0"/>
        <w:adjustRightInd w:val="0"/>
        <w:spacing w:line="200" w:lineRule="atLeast"/>
        <w:jc w:val="both"/>
        <w:rPr>
          <w:rFonts w:eastAsia="Calibri"/>
          <w:b/>
          <w:lang w:eastAsia="en-US"/>
        </w:rPr>
      </w:pPr>
      <w:r w:rsidRPr="00C662B9">
        <w:rPr>
          <w:rFonts w:eastAsia="Calibri"/>
          <w:b/>
          <w:lang w:eastAsia="en-US"/>
        </w:rPr>
        <w:t xml:space="preserve">      а)  п.2.4 изложить в следующей редакции:</w:t>
      </w:r>
    </w:p>
    <w:p w:rsidR="00A857C2" w:rsidRPr="00C662B9" w:rsidRDefault="00A857C2" w:rsidP="00A857C2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62B9">
        <w:rPr>
          <w:sz w:val="28"/>
          <w:szCs w:val="28"/>
        </w:rPr>
        <w:t>«2.4. В случае несоблюдения гражданином данного условия минсельхозпрод области вправе требовать в судебном порядке от получателя социальной выплаты возврата средств в размере предоставленной социальной выплаты.</w:t>
      </w:r>
    </w:p>
    <w:p w:rsidR="00A857C2" w:rsidRPr="00C662B9" w:rsidRDefault="00A857C2" w:rsidP="00A857C2">
      <w:pPr>
        <w:pStyle w:val="format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62B9">
        <w:rPr>
          <w:sz w:val="28"/>
          <w:szCs w:val="28"/>
        </w:rPr>
        <w:t>В случае расторжения трудового договора (прекращения индивидуальной предпринимательской деятельности) ранее срока, установленного пунктом 2.3 настоящего раздела, право гражданина на использование социальной выплаты сохраняется, если гражданин в срок, не превышающий 6 месяцев, заключил трудовой договор с другим работодателем или организовал иную индивидуальную предпринимательскую деятельность в агропромышленном комплексе, социальной сфере, или в организациях, осуществляющих ветеринарную деятельность в отношении сельскохозяйственных животных (основное место работы), или в организациях лесного хозяйства в сельской местности.</w:t>
      </w:r>
    </w:p>
    <w:p w:rsidR="00A857C2" w:rsidRPr="00C662B9" w:rsidRDefault="00A857C2" w:rsidP="00A857C2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62B9">
        <w:rPr>
          <w:sz w:val="28"/>
          <w:szCs w:val="28"/>
        </w:rPr>
        <w:t>При этом период трудовой деятельности у прежнего работодателя (период ведения прежней индивидуальной предпринимательской деятельности) учитывается при исполнении гражданином обязательства, предусмотренного настоящим пунктом.»</w:t>
      </w:r>
    </w:p>
    <w:p w:rsidR="00A857C2" w:rsidRDefault="00A857C2" w:rsidP="00A857C2">
      <w:pPr>
        <w:tabs>
          <w:tab w:val="left" w:pos="567"/>
        </w:tabs>
        <w:autoSpaceDE w:val="0"/>
        <w:ind w:firstLine="831"/>
        <w:jc w:val="both"/>
        <w:rPr>
          <w:bCs/>
        </w:rPr>
      </w:pPr>
      <w:r>
        <w:rPr>
          <w:rFonts w:eastAsia="Calibri"/>
          <w:spacing w:val="-4"/>
          <w:lang w:eastAsia="en-US"/>
        </w:rPr>
        <w:t>2</w:t>
      </w:r>
      <w:r>
        <w:t>.</w:t>
      </w:r>
      <w:r w:rsidRPr="00B85857">
        <w:rPr>
          <w:bCs/>
        </w:rPr>
        <w:t xml:space="preserve"> </w:t>
      </w:r>
      <w:r w:rsidRPr="001E7C5A">
        <w:rPr>
          <w:spacing w:val="-5"/>
        </w:rPr>
        <w:t>Настоящее постановление</w:t>
      </w:r>
      <w:r>
        <w:rPr>
          <w:spacing w:val="-5"/>
        </w:rPr>
        <w:t xml:space="preserve"> </w:t>
      </w:r>
      <w:r w:rsidRPr="001E7C5A">
        <w:rPr>
          <w:spacing w:val="-5"/>
        </w:rPr>
        <w:t>вступает в силу со дня его официального о</w:t>
      </w:r>
      <w:r>
        <w:rPr>
          <w:spacing w:val="-5"/>
        </w:rPr>
        <w:t>публикования</w:t>
      </w:r>
      <w:r w:rsidRPr="001E7C5A">
        <w:rPr>
          <w:spacing w:val="-5"/>
        </w:rPr>
        <w:t>.</w:t>
      </w:r>
    </w:p>
    <w:p w:rsidR="00A857C2" w:rsidRPr="00B85857" w:rsidRDefault="00A857C2" w:rsidP="00A857C2">
      <w:pPr>
        <w:tabs>
          <w:tab w:val="left" w:pos="567"/>
        </w:tabs>
        <w:autoSpaceDE w:val="0"/>
        <w:ind w:firstLine="831"/>
        <w:jc w:val="both"/>
        <w:rPr>
          <w:bCs/>
        </w:rPr>
      </w:pPr>
      <w:r>
        <w:rPr>
          <w:bCs/>
        </w:rPr>
        <w:t xml:space="preserve">3. </w:t>
      </w:r>
      <w:r w:rsidRPr="00B85857">
        <w:rPr>
          <w:bCs/>
        </w:rPr>
        <w:t>Контроль за исполнением настоящего постановления оставляю за собой.</w:t>
      </w:r>
    </w:p>
    <w:p w:rsidR="00A857C2" w:rsidRPr="00B85857" w:rsidRDefault="00A857C2" w:rsidP="00A857C2">
      <w:pPr>
        <w:jc w:val="both"/>
      </w:pPr>
    </w:p>
    <w:p w:rsidR="00A857C2" w:rsidRDefault="00A857C2" w:rsidP="00A857C2">
      <w:pPr>
        <w:jc w:val="both"/>
      </w:pPr>
      <w:r>
        <w:t>И.о. г</w:t>
      </w:r>
      <w:r w:rsidRPr="00CD1F91">
        <w:t>лав</w:t>
      </w:r>
      <w:r>
        <w:t>ы</w:t>
      </w:r>
      <w:r w:rsidRPr="00CD1F91">
        <w:t xml:space="preserve"> </w:t>
      </w:r>
      <w:r>
        <w:t xml:space="preserve">Администрации </w:t>
      </w:r>
    </w:p>
    <w:p w:rsidR="00A857C2" w:rsidRDefault="00A857C2" w:rsidP="00A857C2">
      <w:pPr>
        <w:jc w:val="both"/>
      </w:pPr>
      <w:r>
        <w:t xml:space="preserve">Треневского </w:t>
      </w:r>
      <w:r w:rsidRPr="00CD1F91">
        <w:t xml:space="preserve">сельского поселения                   </w:t>
      </w:r>
      <w:r>
        <w:t xml:space="preserve">                    </w:t>
      </w:r>
      <w:r w:rsidRPr="00CD1F91">
        <w:t xml:space="preserve"> </w:t>
      </w:r>
      <w:r>
        <w:t xml:space="preserve">           </w:t>
      </w:r>
      <w:r w:rsidRPr="00CD1F91">
        <w:t xml:space="preserve">  </w:t>
      </w:r>
      <w:r>
        <w:t>Л.В.Давлетянова</w:t>
      </w:r>
    </w:p>
    <w:p w:rsidR="00A857C2" w:rsidRDefault="00A857C2" w:rsidP="00A857C2">
      <w:pPr>
        <w:jc w:val="both"/>
      </w:pPr>
    </w:p>
    <w:p w:rsidR="00A857C2" w:rsidRDefault="00A857C2" w:rsidP="00A857C2">
      <w:pPr>
        <w:jc w:val="both"/>
      </w:pPr>
    </w:p>
    <w:p w:rsidR="00A857C2" w:rsidRDefault="00A857C2" w:rsidP="00A857C2">
      <w:pPr>
        <w:jc w:val="both"/>
      </w:pPr>
    </w:p>
    <w:p w:rsidR="00A857C2" w:rsidRDefault="00A857C2" w:rsidP="00A857C2">
      <w:pPr>
        <w:jc w:val="both"/>
      </w:pPr>
    </w:p>
    <w:p w:rsidR="00A857C2" w:rsidRDefault="00A857C2" w:rsidP="00A857C2">
      <w:pPr>
        <w:jc w:val="both"/>
      </w:pPr>
    </w:p>
    <w:p w:rsidR="00A857C2" w:rsidRDefault="00A857C2" w:rsidP="00A857C2">
      <w:pPr>
        <w:jc w:val="both"/>
      </w:pPr>
    </w:p>
    <w:p w:rsidR="00A857C2" w:rsidRDefault="00A857C2" w:rsidP="00A857C2">
      <w:pPr>
        <w:jc w:val="both"/>
      </w:pPr>
    </w:p>
    <w:p w:rsidR="00A857C2" w:rsidRDefault="00A857C2" w:rsidP="00A857C2"/>
    <w:p w:rsidR="00A857C2" w:rsidRDefault="00A857C2" w:rsidP="00A857C2"/>
    <w:p w:rsidR="00A857C2" w:rsidRDefault="00A857C2" w:rsidP="00A857C2"/>
    <w:p w:rsidR="00A857C2" w:rsidRDefault="00A857C2" w:rsidP="00A857C2"/>
    <w:p w:rsidR="00A857C2" w:rsidRDefault="00A857C2" w:rsidP="00A857C2"/>
    <w:p w:rsidR="00A857C2" w:rsidRDefault="00A857C2" w:rsidP="00A857C2"/>
    <w:p w:rsidR="00A857C2" w:rsidRDefault="00A857C2" w:rsidP="00A857C2"/>
    <w:p w:rsidR="00A857C2" w:rsidRDefault="00A857C2" w:rsidP="00A857C2"/>
    <w:p w:rsidR="00A857C2" w:rsidRDefault="00A857C2" w:rsidP="00A857C2"/>
    <w:p w:rsidR="00A857C2" w:rsidRDefault="00A857C2" w:rsidP="00A857C2"/>
    <w:p w:rsidR="00A857C2" w:rsidRDefault="00A857C2" w:rsidP="00A857C2"/>
    <w:p w:rsidR="00A857C2" w:rsidRDefault="00A857C2" w:rsidP="00A857C2"/>
    <w:p w:rsidR="00A857C2" w:rsidRDefault="00A857C2" w:rsidP="00A857C2"/>
    <w:p w:rsidR="00354449" w:rsidRDefault="00354449"/>
    <w:sectPr w:rsidR="00354449" w:rsidSect="00C662B9">
      <w:footerReference w:type="even" r:id="rId9"/>
      <w:footerReference w:type="default" r:id="rId10"/>
      <w:pgSz w:w="11907" w:h="16840" w:code="9"/>
      <w:pgMar w:top="284" w:right="851" w:bottom="851" w:left="1304" w:header="794" w:footer="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563" w:rsidRDefault="00D36563" w:rsidP="00A857C2">
      <w:r>
        <w:separator/>
      </w:r>
    </w:p>
  </w:endnote>
  <w:endnote w:type="continuationSeparator" w:id="0">
    <w:p w:rsidR="00D36563" w:rsidRDefault="00D36563" w:rsidP="00A85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51" w:rsidRDefault="00D36563" w:rsidP="00ED6B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C51" w:rsidRDefault="00D36563" w:rsidP="001765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51" w:rsidRDefault="00D36563" w:rsidP="00A857C2">
    <w:pPr>
      <w:pStyle w:val="a3"/>
      <w:ind w:right="360"/>
      <w:jc w:val="center"/>
    </w:pPr>
  </w:p>
  <w:p w:rsidR="00891C51" w:rsidRDefault="00D36563" w:rsidP="00883963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563" w:rsidRDefault="00D36563" w:rsidP="00A857C2">
      <w:r>
        <w:separator/>
      </w:r>
    </w:p>
  </w:footnote>
  <w:footnote w:type="continuationSeparator" w:id="0">
    <w:p w:rsidR="00D36563" w:rsidRDefault="00D36563" w:rsidP="00A85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7C2"/>
    <w:rsid w:val="002D173D"/>
    <w:rsid w:val="00354449"/>
    <w:rsid w:val="00540DB9"/>
    <w:rsid w:val="008C5C45"/>
    <w:rsid w:val="00A857C2"/>
    <w:rsid w:val="00C70730"/>
    <w:rsid w:val="00C71A5C"/>
    <w:rsid w:val="00D36563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C2"/>
    <w:pPr>
      <w:ind w:right="0"/>
    </w:pPr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A857C2"/>
    <w:pPr>
      <w:keepNext/>
      <w:spacing w:before="240" w:after="60"/>
      <w:outlineLvl w:val="2"/>
    </w:pPr>
    <w:rPr>
      <w:rFonts w:ascii="Arial" w:hAnsi="Arial"/>
      <w:b/>
      <w:bCs/>
      <w:color w:val="auto"/>
      <w:spacing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A857C2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A857C2"/>
    <w:pPr>
      <w:overflowPunct w:val="0"/>
      <w:autoSpaceDE w:val="0"/>
      <w:autoSpaceDN w:val="0"/>
      <w:adjustRightInd w:val="0"/>
    </w:pPr>
    <w:rPr>
      <w:color w:val="auto"/>
      <w:spacing w:val="0"/>
      <w:szCs w:val="20"/>
    </w:rPr>
  </w:style>
  <w:style w:type="paragraph" w:styleId="a3">
    <w:name w:val="footer"/>
    <w:basedOn w:val="a"/>
    <w:link w:val="a4"/>
    <w:uiPriority w:val="99"/>
    <w:unhideWhenUsed/>
    <w:rsid w:val="00A857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57C2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character" w:styleId="a5">
    <w:name w:val="page number"/>
    <w:basedOn w:val="a0"/>
    <w:rsid w:val="00A857C2"/>
  </w:style>
  <w:style w:type="paragraph" w:styleId="a6">
    <w:name w:val="Normal (Web)"/>
    <w:basedOn w:val="a"/>
    <w:rsid w:val="00A857C2"/>
    <w:pPr>
      <w:suppressAutoHyphens/>
      <w:spacing w:before="100" w:after="119"/>
    </w:pPr>
    <w:rPr>
      <w:rFonts w:cs="Calibri"/>
      <w:color w:val="auto"/>
      <w:spacing w:val="0"/>
      <w:sz w:val="24"/>
      <w:szCs w:val="24"/>
      <w:lang w:eastAsia="ar-SA"/>
    </w:rPr>
  </w:style>
  <w:style w:type="paragraph" w:customStyle="1" w:styleId="formattext">
    <w:name w:val="formattext"/>
    <w:basedOn w:val="a"/>
    <w:rsid w:val="00A857C2"/>
    <w:pPr>
      <w:spacing w:before="100" w:beforeAutospacing="1" w:after="100" w:afterAutospacing="1"/>
    </w:pPr>
    <w:rPr>
      <w:color w:val="auto"/>
      <w:spacing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57C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857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57C2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774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74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1624</Words>
  <Characters>9260</Characters>
  <Application>Microsoft Office Word</Application>
  <DocSecurity>0</DocSecurity>
  <Lines>77</Lines>
  <Paragraphs>21</Paragraphs>
  <ScaleCrop>false</ScaleCrop>
  <Company>Microsoft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2022-06-24T12:01:00Z</dcterms:created>
  <dcterms:modified xsi:type="dcterms:W3CDTF">2022-06-24T12:02:00Z</dcterms:modified>
</cp:coreProperties>
</file>