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68" w:rsidRPr="00FF4468" w:rsidRDefault="00FF4468" w:rsidP="008D00BE">
      <w:pPr>
        <w:pStyle w:val="21"/>
        <w:spacing w:line="200" w:lineRule="atLeast"/>
        <w:jc w:val="center"/>
        <w:rPr>
          <w:color w:val="000000" w:themeColor="text1"/>
          <w:szCs w:val="28"/>
        </w:rPr>
      </w:pPr>
      <w:r w:rsidRPr="00FF4468">
        <w:rPr>
          <w:color w:val="000000" w:themeColor="text1"/>
          <w:szCs w:val="28"/>
        </w:rPr>
        <w:t>РОССИЙСКАЯ ФЕДЕРАЦИЯ</w:t>
      </w:r>
    </w:p>
    <w:p w:rsidR="00FF4468" w:rsidRPr="00FF4468" w:rsidRDefault="00FF4468" w:rsidP="008D00BE">
      <w:pPr>
        <w:pStyle w:val="21"/>
        <w:spacing w:line="200" w:lineRule="atLeast"/>
        <w:jc w:val="center"/>
        <w:rPr>
          <w:color w:val="000000" w:themeColor="text1"/>
          <w:szCs w:val="28"/>
        </w:rPr>
      </w:pPr>
      <w:r w:rsidRPr="00FF4468">
        <w:rPr>
          <w:color w:val="000000" w:themeColor="text1"/>
          <w:szCs w:val="28"/>
        </w:rPr>
        <w:t>РОСТОВСКАЯ ОБЛАСТЬ</w:t>
      </w:r>
    </w:p>
    <w:p w:rsidR="00FF4468" w:rsidRPr="00FF4468" w:rsidRDefault="00FF4468" w:rsidP="008D00BE">
      <w:pPr>
        <w:pStyle w:val="21"/>
        <w:spacing w:line="200" w:lineRule="atLeast"/>
        <w:jc w:val="center"/>
        <w:rPr>
          <w:color w:val="000000" w:themeColor="text1"/>
          <w:szCs w:val="28"/>
        </w:rPr>
      </w:pPr>
      <w:r w:rsidRPr="00FF4468">
        <w:rPr>
          <w:color w:val="000000" w:themeColor="text1"/>
          <w:szCs w:val="28"/>
        </w:rPr>
        <w:t xml:space="preserve">МУНИЦИПАЛЬНОЕ ОБРАЗОВАНИЕ </w:t>
      </w:r>
    </w:p>
    <w:p w:rsidR="00FF4468" w:rsidRPr="00FF4468" w:rsidRDefault="00FF4468" w:rsidP="008D00BE">
      <w:pPr>
        <w:pStyle w:val="21"/>
        <w:spacing w:line="200" w:lineRule="atLeast"/>
        <w:jc w:val="center"/>
        <w:rPr>
          <w:color w:val="000000" w:themeColor="text1"/>
          <w:szCs w:val="28"/>
        </w:rPr>
      </w:pPr>
      <w:r w:rsidRPr="00FF4468">
        <w:rPr>
          <w:color w:val="000000" w:themeColor="text1"/>
          <w:szCs w:val="28"/>
        </w:rPr>
        <w:t>«ТРЕНЕВСКОЕ СЕЛЬСКОЕ ПОСЕЛЕНИЕ»</w:t>
      </w:r>
    </w:p>
    <w:p w:rsidR="00FF4468" w:rsidRPr="00FF4468" w:rsidRDefault="00FF4468" w:rsidP="008D00BE">
      <w:pPr>
        <w:pStyle w:val="3"/>
        <w:suppressAutoHyphens/>
        <w:spacing w:before="0" w:line="20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468" w:rsidRPr="00FF4468" w:rsidRDefault="00FF4468" w:rsidP="008D00BE">
      <w:pPr>
        <w:pStyle w:val="3"/>
        <w:suppressAutoHyphens/>
        <w:spacing w:before="0" w:line="20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</w:p>
    <w:p w:rsidR="00FF4468" w:rsidRPr="00FF4468" w:rsidRDefault="00FF4468" w:rsidP="008D00BE">
      <w:pPr>
        <w:pStyle w:val="3"/>
        <w:suppressAutoHyphens/>
        <w:spacing w:before="0" w:line="20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468">
        <w:rPr>
          <w:rFonts w:ascii="Times New Roman" w:hAnsi="Times New Roman" w:cs="Times New Roman"/>
          <w:color w:val="000000" w:themeColor="text1"/>
          <w:sz w:val="28"/>
          <w:szCs w:val="28"/>
        </w:rPr>
        <w:t>ТРЕНЕВСКОГО  СЕЛЬСКОГО ПОСЕЛЕНИЯ</w:t>
      </w:r>
    </w:p>
    <w:p w:rsidR="00FF4468" w:rsidRPr="00FF4468" w:rsidRDefault="00FF4468" w:rsidP="008D00BE">
      <w:pPr>
        <w:spacing w:line="2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4468" w:rsidRPr="00FF4468" w:rsidRDefault="00FF4468" w:rsidP="008D00BE">
      <w:pPr>
        <w:spacing w:line="20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4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FF4468" w:rsidRPr="00FF4468" w:rsidRDefault="00FF4468" w:rsidP="008D00BE">
      <w:pPr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468" w:rsidRPr="00FF4468" w:rsidRDefault="008B5193" w:rsidP="008D00BE">
      <w:pPr>
        <w:spacing w:line="20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 октября 2020 года №61</w:t>
      </w:r>
    </w:p>
    <w:p w:rsidR="00FF4468" w:rsidRPr="00FF4468" w:rsidRDefault="00FF4468" w:rsidP="008A5369">
      <w:pPr>
        <w:spacing w:line="200" w:lineRule="atLeast"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468" w:rsidRPr="00FF4468" w:rsidRDefault="00FF4468" w:rsidP="008D00BE">
      <w:pPr>
        <w:spacing w:line="20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468">
        <w:rPr>
          <w:rFonts w:ascii="Times New Roman" w:hAnsi="Times New Roman" w:cs="Times New Roman"/>
          <w:color w:val="000000" w:themeColor="text1"/>
          <w:sz w:val="28"/>
          <w:szCs w:val="28"/>
        </w:rPr>
        <w:t>п.Долотинка</w:t>
      </w:r>
    </w:p>
    <w:p w:rsidR="00FF4468" w:rsidRPr="00FF4468" w:rsidRDefault="00FF4468" w:rsidP="008D00BE">
      <w:pPr>
        <w:spacing w:line="20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0BE" w:rsidRDefault="008D00BE" w:rsidP="008D00BE">
      <w:pPr>
        <w:pStyle w:val="a4"/>
        <w:spacing w:before="0" w:after="0" w:line="200" w:lineRule="atLeast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</w:t>
      </w:r>
      <w:r w:rsidRPr="008D00BE">
        <w:rPr>
          <w:rFonts w:cs="Times New Roman"/>
          <w:b/>
          <w:color w:val="000000" w:themeColor="text1"/>
          <w:sz w:val="28"/>
          <w:szCs w:val="28"/>
        </w:rPr>
        <w:t>от 13 апреля 2020 года №10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FF4468" w:rsidRPr="00FF4468" w:rsidRDefault="008D00BE" w:rsidP="008D00BE">
      <w:pPr>
        <w:pStyle w:val="a4"/>
        <w:spacing w:before="0" w:after="0" w:line="200" w:lineRule="atLeast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«</w:t>
      </w:r>
      <w:r w:rsidR="00FF4468" w:rsidRPr="00FF4468">
        <w:rPr>
          <w:rFonts w:cs="Times New Roman"/>
          <w:b/>
          <w:color w:val="000000" w:themeColor="text1"/>
          <w:sz w:val="28"/>
          <w:szCs w:val="28"/>
        </w:rPr>
        <w:t xml:space="preserve">О порядке предоставления социальных выплат </w:t>
      </w:r>
    </w:p>
    <w:p w:rsidR="00FF4468" w:rsidRPr="00FF4468" w:rsidRDefault="00FF4468" w:rsidP="008D00BE">
      <w:pPr>
        <w:pStyle w:val="a4"/>
        <w:spacing w:before="0" w:after="0" w:line="200" w:lineRule="atLeast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FF4468">
        <w:rPr>
          <w:rFonts w:cs="Times New Roman"/>
          <w:b/>
          <w:color w:val="000000" w:themeColor="text1"/>
          <w:sz w:val="28"/>
          <w:szCs w:val="28"/>
        </w:rPr>
        <w:t xml:space="preserve">на строительство (приобретение) жилья гражданам, </w:t>
      </w:r>
    </w:p>
    <w:p w:rsidR="00FF4468" w:rsidRPr="00FF4468" w:rsidRDefault="00FF4468" w:rsidP="008D00BE">
      <w:pPr>
        <w:pStyle w:val="a4"/>
        <w:spacing w:before="0" w:after="0" w:line="200" w:lineRule="atLeast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FF4468">
        <w:rPr>
          <w:rFonts w:cs="Times New Roman"/>
          <w:b/>
          <w:color w:val="000000" w:themeColor="text1"/>
          <w:sz w:val="28"/>
          <w:szCs w:val="28"/>
        </w:rPr>
        <w:t>проживающим на территории Треневского сельского поселения</w:t>
      </w:r>
      <w:r w:rsidR="008D00BE">
        <w:rPr>
          <w:rFonts w:cs="Times New Roman"/>
          <w:b/>
          <w:color w:val="000000" w:themeColor="text1"/>
          <w:sz w:val="28"/>
          <w:szCs w:val="28"/>
        </w:rPr>
        <w:t>»</w:t>
      </w:r>
    </w:p>
    <w:p w:rsidR="00FF4468" w:rsidRPr="00FF4468" w:rsidRDefault="00FF4468" w:rsidP="008D00BE">
      <w:pPr>
        <w:pStyle w:val="a4"/>
        <w:spacing w:before="0" w:after="0" w:line="200" w:lineRule="atLeast"/>
        <w:jc w:val="center"/>
        <w:rPr>
          <w:rFonts w:cs="Times New Roman"/>
          <w:color w:val="000000" w:themeColor="text1"/>
          <w:sz w:val="28"/>
          <w:szCs w:val="28"/>
        </w:rPr>
      </w:pPr>
      <w:r w:rsidRPr="00FF4468">
        <w:rPr>
          <w:rFonts w:cs="Times New Roman"/>
          <w:color w:val="000000" w:themeColor="text1"/>
          <w:sz w:val="28"/>
          <w:szCs w:val="28"/>
        </w:rPr>
        <w:t> </w:t>
      </w:r>
    </w:p>
    <w:p w:rsidR="00FF4468" w:rsidRPr="00FF4468" w:rsidRDefault="00FF4468" w:rsidP="008A5369">
      <w:pPr>
        <w:shd w:val="clear" w:color="auto" w:fill="FFFFFF"/>
        <w:autoSpaceDE w:val="0"/>
        <w:autoSpaceDN w:val="0"/>
        <w:adjustRightInd w:val="0"/>
        <w:spacing w:line="200" w:lineRule="atLeast"/>
        <w:ind w:righ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F44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реализации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государственной программы Ростовской области «Комплексное развитие сельских территорий», утвержденной постановлением Правительства Ростовской области от 24.10.2019 № 748 «Об утверждении государственной программы Ростовской области «Комплексное развитие сельских территорий», постановлением Правительства Ростовской области от 23.12.2019 № 970 «О порядке предоставления социальных выплат  на строительство (приобретение) жилья гражданам, проживающим на сельских территориях», муниципальной программы Треневского сельского поселения «Об утверждении муниципальной программы Треневского сельского поселения «Обеспечение доступным и комфортным жильем населения Треневского сельского поселения», утвержденной постановлением Администрации Треневского  сельского поселения от </w:t>
      </w:r>
      <w:r w:rsidRPr="00FF4468">
        <w:rPr>
          <w:rFonts w:ascii="Times New Roman" w:hAnsi="Times New Roman" w:cs="Times New Roman"/>
          <w:color w:val="000000" w:themeColor="text1"/>
          <w:sz w:val="28"/>
          <w:szCs w:val="28"/>
        </w:rPr>
        <w:t>29.10.2018 № 70</w:t>
      </w:r>
      <w:r w:rsidRPr="00FF44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Администрация  Треневского сельского поселения </w:t>
      </w:r>
      <w:r w:rsidRPr="00FF4468">
        <w:rPr>
          <w:rFonts w:ascii="Times New Roman" w:eastAsia="Calibri" w:hAnsi="Times New Roman" w:cs="Times New Roman"/>
          <w:b/>
          <w:color w:val="000000" w:themeColor="text1"/>
          <w:spacing w:val="60"/>
          <w:sz w:val="28"/>
          <w:szCs w:val="28"/>
        </w:rPr>
        <w:t>постановляе</w:t>
      </w:r>
      <w:r w:rsidRPr="00FF446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т:</w:t>
      </w:r>
    </w:p>
    <w:p w:rsidR="00FF4468" w:rsidRPr="00FF4468" w:rsidRDefault="00FF4468" w:rsidP="008A5369">
      <w:pPr>
        <w:shd w:val="clear" w:color="auto" w:fill="FFFFFF"/>
        <w:autoSpaceDE w:val="0"/>
        <w:autoSpaceDN w:val="0"/>
        <w:adjustRightInd w:val="0"/>
        <w:spacing w:line="200" w:lineRule="atLeast"/>
        <w:ind w:righ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F4468" w:rsidRPr="00FF4468" w:rsidRDefault="00FF4468" w:rsidP="008A5369">
      <w:pPr>
        <w:shd w:val="clear" w:color="auto" w:fill="FFFFFF"/>
        <w:autoSpaceDE w:val="0"/>
        <w:autoSpaceDN w:val="0"/>
        <w:adjustRightInd w:val="0"/>
        <w:spacing w:line="200" w:lineRule="atLeast"/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4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1. </w:t>
      </w:r>
      <w:r w:rsidRPr="00FF4468">
        <w:rPr>
          <w:rFonts w:ascii="Times New Roman" w:eastAsia="Calibri" w:hAnsi="Times New Roman" w:cs="Times New Roman"/>
          <w:sz w:val="28"/>
          <w:szCs w:val="28"/>
        </w:rPr>
        <w:t xml:space="preserve"> Внести в постановление Администрации Треневского сельского поселения от 13.04.2020 № </w:t>
      </w:r>
      <w:r w:rsidR="008B5193">
        <w:rPr>
          <w:rFonts w:ascii="Times New Roman" w:eastAsia="Calibri" w:hAnsi="Times New Roman" w:cs="Times New Roman"/>
          <w:sz w:val="28"/>
          <w:szCs w:val="28"/>
        </w:rPr>
        <w:t>1</w:t>
      </w:r>
      <w:r w:rsidRPr="00FF4468">
        <w:rPr>
          <w:rFonts w:ascii="Times New Roman" w:eastAsia="Calibri" w:hAnsi="Times New Roman" w:cs="Times New Roman"/>
          <w:sz w:val="28"/>
          <w:szCs w:val="28"/>
        </w:rPr>
        <w:t>0 «</w:t>
      </w:r>
      <w:r w:rsidRPr="00FF4468">
        <w:rPr>
          <w:rFonts w:ascii="Times New Roman" w:hAnsi="Times New Roman" w:cs="Times New Roman"/>
          <w:color w:val="000000"/>
          <w:sz w:val="28"/>
          <w:szCs w:val="28"/>
        </w:rPr>
        <w:t>О порядке предоставления социальных выплат на строительство (приобретение) жилья гражданам, проживающим на территории Треневского сельского поселения» следующие изменения:</w:t>
      </w:r>
    </w:p>
    <w:p w:rsidR="00FF4468" w:rsidRDefault="00FF4468" w:rsidP="008A5369">
      <w:pPr>
        <w:pStyle w:val="a4"/>
        <w:spacing w:before="0" w:after="0" w:line="200" w:lineRule="atLeast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FF4468" w:rsidRPr="008B5193" w:rsidRDefault="00FF4468" w:rsidP="008A5369">
      <w:pPr>
        <w:pStyle w:val="a4"/>
        <w:spacing w:before="0" w:after="0" w:line="200" w:lineRule="atLeast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8B5193">
        <w:rPr>
          <w:rFonts w:cs="Times New Roman"/>
          <w:color w:val="000000" w:themeColor="text1"/>
          <w:sz w:val="28"/>
          <w:szCs w:val="28"/>
        </w:rPr>
        <w:t>1.1. Абзацы второй и третий подпункта 2.2.1 пункта 2.2  раздела 2 изложить в следующей редакции:</w:t>
      </w:r>
    </w:p>
    <w:p w:rsidR="00FF4468" w:rsidRPr="005500FD" w:rsidRDefault="00FF4468" w:rsidP="008A5369">
      <w:pPr>
        <w:pStyle w:val="s1"/>
        <w:shd w:val="clear" w:color="auto" w:fill="FFFFFF"/>
        <w:spacing w:before="0" w:beforeAutospacing="0" w:after="0" w:afterAutospacing="0" w:line="200" w:lineRule="atLeast"/>
        <w:jc w:val="both"/>
        <w:rPr>
          <w:color w:val="000000" w:themeColor="text1"/>
          <w:sz w:val="28"/>
          <w:szCs w:val="28"/>
        </w:rPr>
      </w:pPr>
      <w:r w:rsidRPr="005500FD">
        <w:rPr>
          <w:color w:val="000000" w:themeColor="text1"/>
          <w:sz w:val="28"/>
          <w:szCs w:val="28"/>
        </w:rPr>
        <w:lastRenderedPageBreak/>
        <w:tab/>
        <w:t xml:space="preserve">«осуществляющий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высшее или среднее ветеринарное образование, на сельских территориях (непрерывно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граждан, проживающих на территории Треневского сельского поселения, - получателей социальных выплат, формируемые в соответствии с </w:t>
      </w:r>
      <w:hyperlink r:id="rId6" w:anchor="/document/73332450/entry/10225" w:history="1">
        <w:r w:rsidRPr="005500FD">
          <w:rPr>
            <w:rStyle w:val="a3"/>
            <w:color w:val="000000" w:themeColor="text1"/>
            <w:sz w:val="28"/>
            <w:szCs w:val="28"/>
          </w:rPr>
          <w:t>пунктом 2.25</w:t>
        </w:r>
      </w:hyperlink>
      <w:r w:rsidRPr="005500FD">
        <w:rPr>
          <w:color w:val="000000" w:themeColor="text1"/>
          <w:sz w:val="28"/>
          <w:szCs w:val="28"/>
        </w:rPr>
        <w:t xml:space="preserve"> настоящего раздела (далее - участники мероприятий, сводный список). Форма сводного списка утверждается Министерством сельского хозяйства Российской Федерации;</w:t>
      </w:r>
    </w:p>
    <w:p w:rsidR="00FF4468" w:rsidRPr="00E73BE5" w:rsidRDefault="00FF4468" w:rsidP="008A5369">
      <w:pPr>
        <w:pStyle w:val="s1"/>
        <w:shd w:val="clear" w:color="auto" w:fill="FFFFFF"/>
        <w:spacing w:before="0" w:beforeAutospacing="0" w:after="0" w:afterAutospacing="0" w:line="200" w:lineRule="atLeast"/>
        <w:ind w:firstLine="708"/>
        <w:jc w:val="both"/>
        <w:rPr>
          <w:color w:val="000000" w:themeColor="text1"/>
          <w:sz w:val="28"/>
          <w:szCs w:val="28"/>
        </w:rPr>
      </w:pPr>
      <w:r w:rsidRPr="005500FD">
        <w:rPr>
          <w:color w:val="000000" w:themeColor="text1"/>
          <w:sz w:val="28"/>
          <w:szCs w:val="28"/>
        </w:rPr>
        <w:t xml:space="preserve">имеющий собственные и (или) заемные средства в размере не менее 30 процентов расчетной стоимости строительства (приобретения) жилья, определяемой в соответствии с </w:t>
      </w:r>
      <w:hyperlink r:id="rId7" w:anchor="/document/73332450/entry/10214" w:history="1">
        <w:r w:rsidRPr="005500FD">
          <w:rPr>
            <w:rStyle w:val="a3"/>
            <w:color w:val="000000" w:themeColor="text1"/>
            <w:sz w:val="28"/>
            <w:szCs w:val="28"/>
          </w:rPr>
          <w:t>пунктом 2.14</w:t>
        </w:r>
      </w:hyperlink>
      <w:r w:rsidRPr="005500FD">
        <w:rPr>
          <w:color w:val="000000" w:themeColor="text1"/>
          <w:sz w:val="28"/>
          <w:szCs w:val="28"/>
        </w:rPr>
        <w:t xml:space="preserve"> настоящего раздела, а также средства, необходимые для строительства (приобретения) жилья в случае, предусмотренном </w:t>
      </w:r>
      <w:hyperlink r:id="rId8" w:anchor="/document/73332450/entry/10218" w:history="1">
        <w:r w:rsidRPr="005500FD">
          <w:rPr>
            <w:rStyle w:val="a3"/>
            <w:color w:val="000000" w:themeColor="text1"/>
            <w:sz w:val="28"/>
            <w:szCs w:val="28"/>
          </w:rPr>
          <w:t>пунктом 2.18</w:t>
        </w:r>
      </w:hyperlink>
      <w:r w:rsidRPr="005500FD">
        <w:rPr>
          <w:color w:val="000000" w:themeColor="text1"/>
          <w:sz w:val="28"/>
          <w:szCs w:val="28"/>
        </w:rPr>
        <w:t xml:space="preserve"> настоящего раздела. В качестве собственных средств гражданином могут быть использованы средства (часть средств) материнского (семейного) капитала в порядке, установленном </w:t>
      </w:r>
      <w:hyperlink r:id="rId9" w:anchor="/document/12157749/entry/1000" w:history="1">
        <w:r w:rsidRPr="005500FD">
          <w:rPr>
            <w:rStyle w:val="a3"/>
            <w:color w:val="000000" w:themeColor="text1"/>
            <w:sz w:val="28"/>
            <w:szCs w:val="28"/>
          </w:rPr>
          <w:t>Правилами</w:t>
        </w:r>
      </w:hyperlink>
      <w:r w:rsidRPr="005500FD">
        <w:rPr>
          <w:color w:val="000000" w:themeColor="text1"/>
          <w:sz w:val="28"/>
          <w:szCs w:val="28"/>
        </w:rPr>
        <w:t xml:space="preserve"> направления средств (части средств) материнского (семейного) капитала на улучшение жилищных условий, утвержденными </w:t>
      </w:r>
      <w:hyperlink r:id="rId10" w:anchor="/document/12157749/entry/0" w:history="1">
        <w:r w:rsidRPr="005500FD">
          <w:rPr>
            <w:rStyle w:val="a3"/>
            <w:color w:val="000000" w:themeColor="text1"/>
            <w:sz w:val="28"/>
            <w:szCs w:val="28"/>
          </w:rPr>
          <w:t>постановлением</w:t>
        </w:r>
      </w:hyperlink>
      <w:r w:rsidRPr="005500FD">
        <w:rPr>
          <w:color w:val="000000" w:themeColor="text1"/>
          <w:sz w:val="28"/>
          <w:szCs w:val="28"/>
        </w:rPr>
        <w:t xml:space="preserve"> Правительства Российской Федерации от 12.12.2007 N 862 "О Правилах направления средств (части средств) материнского (семейного) капитала на улучшение жилищных условий". В качестве заемных средств не могут быть использованы средства жилищных (ипотечных) кредитов (займов), по которым в рамках </w:t>
      </w:r>
      <w:hyperlink r:id="rId11" w:anchor="/document/72260516/entry/1000" w:history="1">
        <w:r w:rsidRPr="005500FD">
          <w:rPr>
            <w:rStyle w:val="a3"/>
            <w:color w:val="000000" w:themeColor="text1"/>
            <w:sz w:val="28"/>
            <w:szCs w:val="28"/>
          </w:rPr>
          <w:t>государственной программы</w:t>
        </w:r>
      </w:hyperlink>
      <w:r w:rsidRPr="005500FD">
        <w:rPr>
          <w:color w:val="000000" w:themeColor="text1"/>
          <w:sz w:val="28"/>
          <w:szCs w:val="28"/>
        </w:rPr>
        <w:t xml:space="preserve"> Российской Федерации "Комплексное развитие сельских территорий" предоставляется субсидия из федерального бюджета российским кредитным организациям и акционерному обществу "ДОМ.РФ" на возмещение недополученных доходов кредитных организаций, акционерного общества "ДОМ.РФ";»;</w:t>
      </w:r>
    </w:p>
    <w:p w:rsidR="00FF4468" w:rsidRDefault="00FF4468" w:rsidP="008A5369">
      <w:pPr>
        <w:pStyle w:val="a4"/>
        <w:spacing w:before="0" w:after="0" w:line="200" w:lineRule="atLeast"/>
        <w:ind w:firstLine="708"/>
        <w:jc w:val="both"/>
        <w:rPr>
          <w:rFonts w:cs="Times New Roman"/>
          <w:color w:val="000000" w:themeColor="text1"/>
          <w:sz w:val="28"/>
          <w:szCs w:val="28"/>
          <w:highlight w:val="yellow"/>
        </w:rPr>
      </w:pPr>
    </w:p>
    <w:p w:rsidR="00FF4468" w:rsidRPr="008B5193" w:rsidRDefault="00FF4468" w:rsidP="008A5369">
      <w:pPr>
        <w:pStyle w:val="a4"/>
        <w:spacing w:before="0" w:after="0" w:line="200" w:lineRule="atLeast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8B5193">
        <w:rPr>
          <w:rFonts w:cs="Times New Roman"/>
          <w:color w:val="000000" w:themeColor="text1"/>
          <w:sz w:val="28"/>
          <w:szCs w:val="28"/>
        </w:rPr>
        <w:t>1.2. Подпункт 2.2.2 пункта 2.2 раздела 2 изложить в следующей редакции:</w:t>
      </w:r>
    </w:p>
    <w:p w:rsidR="00FF4468" w:rsidRPr="005500FD" w:rsidRDefault="00FF4468" w:rsidP="00C56821">
      <w:pPr>
        <w:spacing w:before="100" w:beforeAutospacing="1" w:after="100" w:afterAutospacing="1" w:line="200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500FD">
        <w:rPr>
          <w:rFonts w:ascii="Times New Roman" w:eastAsia="Times New Roman" w:hAnsi="Times New Roman" w:cs="Times New Roman"/>
          <w:sz w:val="28"/>
          <w:szCs w:val="28"/>
          <w:lang w:eastAsia="ru-RU"/>
        </w:rPr>
        <w:t>«2.2.2. Гражданин, изъявивший желание постоянно проживать на сельских территориях, и при этом:</w:t>
      </w:r>
    </w:p>
    <w:p w:rsidR="00FF4468" w:rsidRPr="005500FD" w:rsidRDefault="00FF4468" w:rsidP="008A5369">
      <w:pPr>
        <w:spacing w:before="100" w:beforeAutospacing="1" w:after="100" w:afterAutospacing="1" w:line="200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50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имеющий высшее или среднее ветеринарное образование;</w:t>
      </w:r>
    </w:p>
    <w:p w:rsidR="00FF4468" w:rsidRPr="005500FD" w:rsidRDefault="00FF4468" w:rsidP="008A5369">
      <w:pPr>
        <w:spacing w:before="100" w:beforeAutospacing="1" w:after="100" w:afterAutospacing="1" w:line="200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Pr="005500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переехавший из другого муниципального района, городского поселения, муниципального округа,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 на сельские территории в границах соответствующего муниципального района (городского поселения, муниципального округа, городского округа) для работы или осуществления индивидуальной предпринимательской деятельности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 сельскохозяйственных животных (основное место работы), и имеющий высшее или среднее ветеринарное образование;</w:t>
      </w:r>
    </w:p>
    <w:p w:rsidR="00FF4468" w:rsidRPr="005500FD" w:rsidRDefault="00FF4468" w:rsidP="008A5369">
      <w:pPr>
        <w:spacing w:before="100" w:beforeAutospacing="1" w:after="100" w:afterAutospacing="1" w:line="200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500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 собственные и (или) заемные средства в размере не менее 30 процентов расчетной стоимости строительства (приобретения) жилья, определяемой в соответствии с пунктом 2.14 настоящего Порядка, а также средств, необходимых для строительства (приобретения) жилья в случае, предусмотренном пунктом 2.18 настоящего Порядка. В качестве собственных средств гражданином могут быть использованы средства (часть средств) материнского (семейного) капитала в порядке, установленном Правилами направления средств (части средств) материнского (семейного) капитала на улучшение жилищных условий, утвержденными постановлением Правительства Российской Федерации от 12.12.2007 № 862 «О Правилах направления средств (части средств) материнского (семейного) капитала на улучшение жилищных условий». В качестве заемных средств не могут быть использованы средства жилищных (ипотечных) кредитов (займов), по которым в рамках государственной программы Российской Федерации «Комплексное развитие сельских территорий» предоставляется субсидия из федерального бюджета российским кредитным организациям и акционерному обществу «ДОМ.РФ» на возмещение недополученных доходов кредитных организаций, акционерного общества «ДОМ.РФ»;</w:t>
      </w:r>
    </w:p>
    <w:p w:rsidR="00FF4468" w:rsidRPr="005500FD" w:rsidRDefault="00FF4468" w:rsidP="008A5369">
      <w:pPr>
        <w:spacing w:before="100" w:beforeAutospacing="1" w:after="100" w:afterAutospacing="1" w:line="200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50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на сельских территориях в границах соответствующего муниципального района (городского поселения, городского округа), в который гражданин изъявил желание переехать на постоянное место жительства, на условиях найма, аренды, безвозмездного пользования либо на иных основаниях, предусмотренных законодательством Российской Федерации;</w:t>
      </w:r>
    </w:p>
    <w:p w:rsidR="00FF4468" w:rsidRPr="005500FD" w:rsidRDefault="00FF4468" w:rsidP="008A5369">
      <w:pPr>
        <w:spacing w:before="100" w:beforeAutospacing="1" w:after="100" w:afterAutospacing="1" w:line="200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0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по месту пребывания в соответствии с законодательством Российской Федерации на сельских территориях в границах соответствующего муниципального района (городского поселения, городского округа), на которые гражданин изъявил желание переехать на постоянное место жительства;</w:t>
      </w:r>
    </w:p>
    <w:p w:rsidR="00FF4468" w:rsidRPr="008D00BE" w:rsidRDefault="00FF4468" w:rsidP="008A5369">
      <w:pPr>
        <w:spacing w:before="100" w:beforeAutospacing="1" w:after="100" w:afterAutospacing="1" w:line="200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5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имеющий в собственности жилого помещения (жилого дома) на сельских территориях в границах муниципального района (городского </w:t>
      </w:r>
      <w:r w:rsidRPr="00550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поселения, городского округа), на которые гражданин изъявил желание переехать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постоянное место жительства.»;</w:t>
      </w:r>
    </w:p>
    <w:p w:rsidR="00FF4468" w:rsidRPr="008B5193" w:rsidRDefault="00FF4468" w:rsidP="008A5369">
      <w:pPr>
        <w:pStyle w:val="a4"/>
        <w:spacing w:before="0" w:after="0" w:line="200" w:lineRule="atLeast"/>
        <w:jc w:val="both"/>
        <w:rPr>
          <w:rFonts w:cs="Times New Roman"/>
          <w:color w:val="000000" w:themeColor="text1"/>
          <w:sz w:val="28"/>
          <w:szCs w:val="28"/>
        </w:rPr>
      </w:pPr>
      <w:r w:rsidRPr="00A56229">
        <w:rPr>
          <w:rFonts w:cs="Times New Roman"/>
          <w:color w:val="000000" w:themeColor="text1"/>
          <w:sz w:val="28"/>
          <w:szCs w:val="28"/>
        </w:rPr>
        <w:t xml:space="preserve">       </w:t>
      </w:r>
      <w:r w:rsidRPr="008B5193">
        <w:rPr>
          <w:rFonts w:cs="Times New Roman"/>
          <w:color w:val="000000" w:themeColor="text1"/>
          <w:sz w:val="28"/>
          <w:szCs w:val="28"/>
        </w:rPr>
        <w:t>1.3. Пункт 2.3  раздела 2 изложить в следующей редакции:</w:t>
      </w:r>
    </w:p>
    <w:p w:rsidR="00FF4468" w:rsidRPr="0027342D" w:rsidRDefault="00FF4468" w:rsidP="008A5369">
      <w:pPr>
        <w:pStyle w:val="a4"/>
        <w:spacing w:before="0" w:after="0" w:line="200" w:lineRule="atLeast"/>
        <w:ind w:firstLine="708"/>
        <w:jc w:val="both"/>
        <w:rPr>
          <w:rFonts w:cs="Times New Roman"/>
          <w:color w:val="000000" w:themeColor="text1"/>
          <w:sz w:val="28"/>
          <w:szCs w:val="28"/>
          <w:highlight w:val="red"/>
        </w:rPr>
      </w:pPr>
    </w:p>
    <w:p w:rsidR="00FF4468" w:rsidRDefault="00FF4468" w:rsidP="008A5369">
      <w:pPr>
        <w:spacing w:line="2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6229">
        <w:rPr>
          <w:rFonts w:ascii="Times New Roman" w:hAnsi="Times New Roman" w:cs="Times New Roman"/>
          <w:sz w:val="28"/>
          <w:szCs w:val="28"/>
        </w:rPr>
        <w:t>«п.2.3.Условием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 организациях одной сферы деятельности на сельской территории, в которой было построено (приобретено) жилье за счет средств социальной выплаты (далее – условие)»;</w:t>
      </w:r>
    </w:p>
    <w:p w:rsidR="00FF4468" w:rsidRDefault="00FF4468" w:rsidP="008A5369">
      <w:pPr>
        <w:spacing w:line="2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F4468" w:rsidRPr="008B5193" w:rsidRDefault="00FF4468" w:rsidP="008A5369">
      <w:pPr>
        <w:pStyle w:val="a4"/>
        <w:spacing w:before="0" w:after="0" w:line="200" w:lineRule="atLeast"/>
        <w:jc w:val="both"/>
        <w:rPr>
          <w:rFonts w:cs="Times New Roman"/>
          <w:color w:val="000000" w:themeColor="text1"/>
          <w:sz w:val="28"/>
          <w:szCs w:val="28"/>
        </w:rPr>
      </w:pPr>
      <w:r w:rsidRPr="00A56229">
        <w:rPr>
          <w:rFonts w:cs="Times New Roman"/>
          <w:color w:val="000000" w:themeColor="text1"/>
          <w:sz w:val="28"/>
          <w:szCs w:val="28"/>
        </w:rPr>
        <w:t xml:space="preserve">       </w:t>
      </w:r>
      <w:r w:rsidRPr="008B5193">
        <w:rPr>
          <w:rFonts w:cs="Times New Roman"/>
          <w:color w:val="000000" w:themeColor="text1"/>
          <w:sz w:val="28"/>
          <w:szCs w:val="28"/>
        </w:rPr>
        <w:t>1.4. Пункт 2.4  раздела 2 изложить в следующей редакции:</w:t>
      </w:r>
    </w:p>
    <w:p w:rsidR="00FF4468" w:rsidRDefault="00FF4468" w:rsidP="008A5369">
      <w:pPr>
        <w:spacing w:line="2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F4468" w:rsidRPr="00FF4468" w:rsidRDefault="00FF4468" w:rsidP="008A5369">
      <w:pPr>
        <w:spacing w:line="200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«2.4. В случае несоблюдения гражданином данного условия минсельхозпрод области вправе требовать в судебном порядке от получателя социальной выплаты возврата средств в размере предоставленной социальной выплаты.</w:t>
      </w:r>
    </w:p>
    <w:p w:rsidR="00FF4468" w:rsidRPr="00FF4468" w:rsidRDefault="00FF4468" w:rsidP="008A5369">
      <w:pPr>
        <w:spacing w:line="200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F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расторжения трудового договора (прекращения индивидуальной предпринимательской деятельности) ранее срока, установленного пунктом 2.3 настоящего Порядка, право гражданина на использование социальной выплаты сохраняется, если гражданин в срок, не превышающий 6 месяцев, заключил трудовой договор с другим работодателем или организовал иную индивидуальную предпринимательскую деятельность в агропромышленном комплексе, социальной сфере или в организациях, осуществляющих ветеринарную деятельность в отношении сельскохозяйственных животных (основное место работы), в сельской местности.</w:t>
      </w:r>
    </w:p>
    <w:p w:rsidR="00FF4468" w:rsidRPr="008D00BE" w:rsidRDefault="00FF4468" w:rsidP="008A5369">
      <w:pPr>
        <w:spacing w:line="200" w:lineRule="atLeast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4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период трудовой деятельности у прежнего работодателя (период ведения прежней индивидуальной предпринимательской деятельности) учитывается при исполнении гражданином обязательства, предусмотренного настоящим пунктом.».</w:t>
      </w:r>
    </w:p>
    <w:p w:rsidR="00FF4468" w:rsidRPr="00FF4468" w:rsidRDefault="008D00BE" w:rsidP="008A5369">
      <w:pPr>
        <w:tabs>
          <w:tab w:val="left" w:pos="567"/>
        </w:tabs>
        <w:autoSpaceDE w:val="0"/>
        <w:spacing w:line="200" w:lineRule="atLeast"/>
        <w:ind w:right="0" w:firstLine="83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2</w:t>
      </w:r>
      <w:r w:rsidR="00FF4468" w:rsidRPr="00FF44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F4468" w:rsidRPr="00FF44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F4468" w:rsidRPr="00FF4468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F4468" w:rsidRPr="00FF4468" w:rsidRDefault="008D00BE" w:rsidP="008A5369">
      <w:pPr>
        <w:tabs>
          <w:tab w:val="left" w:pos="567"/>
        </w:tabs>
        <w:autoSpaceDE w:val="0"/>
        <w:spacing w:line="200" w:lineRule="atLeast"/>
        <w:ind w:right="0" w:firstLine="83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FF4468" w:rsidRPr="00FF44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FF4468" w:rsidRPr="00FF4468" w:rsidRDefault="00FF4468" w:rsidP="008A5369">
      <w:pPr>
        <w:spacing w:line="200" w:lineRule="atLeas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468" w:rsidRPr="00FF4468" w:rsidRDefault="00FF4468" w:rsidP="008A5369">
      <w:pPr>
        <w:spacing w:line="200" w:lineRule="atLeas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</w:p>
    <w:p w:rsidR="00FF4468" w:rsidRPr="00FF4468" w:rsidRDefault="00FF4468" w:rsidP="008D00BE">
      <w:pPr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468">
        <w:rPr>
          <w:rFonts w:ascii="Times New Roman" w:hAnsi="Times New Roman" w:cs="Times New Roman"/>
          <w:color w:val="000000" w:themeColor="text1"/>
          <w:sz w:val="28"/>
          <w:szCs w:val="28"/>
        </w:rPr>
        <w:t>Треневского сельского поселения                                                     И.П.Гаплевская</w:t>
      </w:r>
    </w:p>
    <w:p w:rsidR="00FF4468" w:rsidRPr="00FF4468" w:rsidRDefault="00FF4468" w:rsidP="008D00BE">
      <w:pPr>
        <w:spacing w:line="20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468" w:rsidRDefault="00FF4468" w:rsidP="008D00BE">
      <w:pPr>
        <w:pStyle w:val="a4"/>
        <w:spacing w:before="0" w:after="0" w:line="200" w:lineRule="atLeast"/>
        <w:jc w:val="both"/>
        <w:rPr>
          <w:rFonts w:eastAsia="Calibri"/>
          <w:sz w:val="28"/>
          <w:szCs w:val="28"/>
          <w:lang w:eastAsia="en-US"/>
        </w:rPr>
      </w:pPr>
    </w:p>
    <w:p w:rsidR="00FF4468" w:rsidRDefault="00FF4468" w:rsidP="008D00BE">
      <w:pPr>
        <w:pStyle w:val="a4"/>
        <w:spacing w:before="0" w:after="0" w:line="20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F4468" w:rsidRDefault="00FF4468" w:rsidP="008A5369">
      <w:pPr>
        <w:pStyle w:val="a4"/>
        <w:spacing w:before="0" w:after="0" w:line="200" w:lineRule="atLeast"/>
        <w:jc w:val="both"/>
        <w:rPr>
          <w:rFonts w:eastAsia="Calibri"/>
          <w:sz w:val="28"/>
          <w:szCs w:val="28"/>
          <w:lang w:eastAsia="en-US"/>
        </w:rPr>
      </w:pPr>
    </w:p>
    <w:sectPr w:rsidR="00FF4468" w:rsidSect="008A5369">
      <w:headerReference w:type="default" r:id="rId12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56" w:rsidRDefault="00190E56" w:rsidP="008A5369">
      <w:r>
        <w:separator/>
      </w:r>
    </w:p>
  </w:endnote>
  <w:endnote w:type="continuationSeparator" w:id="0">
    <w:p w:rsidR="00190E56" w:rsidRDefault="00190E56" w:rsidP="008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56" w:rsidRDefault="00190E56" w:rsidP="008A5369">
      <w:r>
        <w:separator/>
      </w:r>
    </w:p>
  </w:footnote>
  <w:footnote w:type="continuationSeparator" w:id="0">
    <w:p w:rsidR="00190E56" w:rsidRDefault="00190E56" w:rsidP="008A53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69" w:rsidRPr="008A5369" w:rsidRDefault="008A5369" w:rsidP="008A5369">
    <w:pPr>
      <w:pStyle w:val="a6"/>
      <w:jc w:val="center"/>
      <w:rPr>
        <w:rFonts w:ascii="Book Antiqua" w:hAnsi="Book Antiqua"/>
        <w:b/>
        <w:bdr w:val="thinThickThinMediumGap" w:sz="24" w:space="0" w:color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73BE5"/>
    <w:rsid w:val="000A4906"/>
    <w:rsid w:val="00190E56"/>
    <w:rsid w:val="0027342D"/>
    <w:rsid w:val="00353545"/>
    <w:rsid w:val="00354449"/>
    <w:rsid w:val="004422A3"/>
    <w:rsid w:val="005500FD"/>
    <w:rsid w:val="007F23F3"/>
    <w:rsid w:val="008A5369"/>
    <w:rsid w:val="008B5193"/>
    <w:rsid w:val="008C5C45"/>
    <w:rsid w:val="008D00BE"/>
    <w:rsid w:val="00943242"/>
    <w:rsid w:val="009D50C7"/>
    <w:rsid w:val="00A56229"/>
    <w:rsid w:val="00C56821"/>
    <w:rsid w:val="00C71A5C"/>
    <w:rsid w:val="00E73BE5"/>
    <w:rsid w:val="00FF4468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paragraph" w:styleId="1">
    <w:name w:val="heading 1"/>
    <w:basedOn w:val="a"/>
    <w:link w:val="10"/>
    <w:uiPriority w:val="9"/>
    <w:qFormat/>
    <w:rsid w:val="00A56229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3BE5"/>
    <w:rPr>
      <w:color w:val="0000FF"/>
      <w:u w:val="single"/>
    </w:rPr>
  </w:style>
  <w:style w:type="paragraph" w:styleId="a4">
    <w:name w:val="Normal (Web)"/>
    <w:basedOn w:val="a"/>
    <w:rsid w:val="00E73BE5"/>
    <w:pPr>
      <w:suppressAutoHyphens/>
      <w:spacing w:before="100" w:after="119"/>
      <w:ind w:right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1">
    <w:name w:val="s_1"/>
    <w:basedOn w:val="a"/>
    <w:rsid w:val="00E73BE5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6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A5622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F44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FF4468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5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5369"/>
  </w:style>
  <w:style w:type="paragraph" w:styleId="a8">
    <w:name w:val="footer"/>
    <w:basedOn w:val="a"/>
    <w:link w:val="a9"/>
    <w:uiPriority w:val="99"/>
    <w:semiHidden/>
    <w:unhideWhenUsed/>
    <w:rsid w:val="008A5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5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2020-10-15T11:55:00Z</cp:lastPrinted>
  <dcterms:created xsi:type="dcterms:W3CDTF">2020-09-03T06:15:00Z</dcterms:created>
  <dcterms:modified xsi:type="dcterms:W3CDTF">2020-10-15T11:59:00Z</dcterms:modified>
</cp:coreProperties>
</file>